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B34F" w14:textId="77777777" w:rsidR="00B36119" w:rsidRDefault="00000000">
      <w:pPr>
        <w:spacing w:line="276" w:lineRule="auto"/>
        <w:jc w:val="center"/>
        <w:rPr>
          <w:rFonts w:ascii="微软雅黑" w:eastAsia="微软雅黑" w:hAnsi="微软雅黑" w:cs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cs="微软雅黑" w:hint="eastAsia"/>
          <w:b/>
          <w:noProof/>
          <w:sz w:val="56"/>
          <w:szCs w:val="52"/>
        </w:rPr>
        <w:drawing>
          <wp:inline distT="0" distB="0" distL="114300" distR="114300" wp14:anchorId="37E59873" wp14:editId="7E16588D">
            <wp:extent cx="3181350" cy="1009650"/>
            <wp:effectExtent l="0" t="0" r="1905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819CB6" w14:textId="77777777" w:rsidR="00B36119" w:rsidRDefault="00000000">
      <w:pPr>
        <w:spacing w:line="276" w:lineRule="auto"/>
        <w:jc w:val="center"/>
        <w:rPr>
          <w:rFonts w:ascii="微软雅黑" w:eastAsia="微软雅黑" w:hAnsi="微软雅黑" w:cs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cs="微软雅黑" w:hint="eastAsia"/>
          <w:b/>
          <w:color w:val="303030"/>
          <w:sz w:val="52"/>
          <w:szCs w:val="28"/>
        </w:rPr>
        <w:t>毕业设计（论文）管理系统</w:t>
      </w:r>
    </w:p>
    <w:p w14:paraId="2265E91B" w14:textId="77777777" w:rsidR="00B36119" w:rsidRDefault="00B36119">
      <w:pPr>
        <w:spacing w:line="276" w:lineRule="auto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3AAC755E" w14:textId="77777777" w:rsidR="00B36119" w:rsidRDefault="00B36119">
      <w:pPr>
        <w:spacing w:line="276" w:lineRule="auto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051F78B6" w14:textId="77777777" w:rsidR="00B36119" w:rsidRDefault="00B36119">
      <w:pPr>
        <w:spacing w:line="276" w:lineRule="auto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23667E43" w14:textId="77777777" w:rsidR="00B36119" w:rsidRDefault="00000000">
      <w:pPr>
        <w:spacing w:line="276" w:lineRule="auto"/>
        <w:jc w:val="center"/>
        <w:rPr>
          <w:rFonts w:ascii="微软雅黑" w:eastAsia="微软雅黑" w:hAnsi="微软雅黑" w:cs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cs="微软雅黑" w:hint="eastAsia"/>
          <w:b/>
          <w:color w:val="303030"/>
          <w:sz w:val="52"/>
          <w:szCs w:val="28"/>
        </w:rPr>
        <w:t>使用手册</w:t>
      </w:r>
    </w:p>
    <w:p w14:paraId="2E06A742" w14:textId="77777777" w:rsidR="00B36119" w:rsidRDefault="00000000">
      <w:pPr>
        <w:spacing w:line="276" w:lineRule="auto"/>
        <w:jc w:val="center"/>
        <w:rPr>
          <w:rFonts w:ascii="微软雅黑" w:eastAsia="微软雅黑" w:hAnsi="微软雅黑" w:cs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cs="微软雅黑" w:hint="eastAsia"/>
          <w:b/>
          <w:color w:val="303030"/>
          <w:sz w:val="52"/>
          <w:szCs w:val="28"/>
        </w:rPr>
        <w:t>（专业主任）</w:t>
      </w:r>
    </w:p>
    <w:p w14:paraId="504B5D6D" w14:textId="77777777" w:rsidR="00B36119" w:rsidRDefault="00B36119">
      <w:pPr>
        <w:spacing w:line="276" w:lineRule="auto"/>
        <w:jc w:val="center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764BFF41" w14:textId="77777777" w:rsidR="00B36119" w:rsidRDefault="00B36119">
      <w:pPr>
        <w:spacing w:line="276" w:lineRule="auto"/>
        <w:jc w:val="center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5C8C4697" w14:textId="77777777" w:rsidR="00B36119" w:rsidRDefault="00B36119">
      <w:pPr>
        <w:spacing w:line="276" w:lineRule="auto"/>
        <w:jc w:val="center"/>
        <w:rPr>
          <w:rFonts w:ascii="微软雅黑" w:eastAsia="微软雅黑" w:hAnsi="微软雅黑" w:cs="微软雅黑"/>
          <w:color w:val="303030"/>
          <w:sz w:val="52"/>
          <w:szCs w:val="28"/>
        </w:rPr>
      </w:pPr>
    </w:p>
    <w:p w14:paraId="0C7CF0F1" w14:textId="77777777" w:rsidR="00B36119" w:rsidRDefault="00B36119">
      <w:pPr>
        <w:spacing w:line="360" w:lineRule="auto"/>
        <w:rPr>
          <w:rFonts w:ascii="微软雅黑" w:eastAsia="微软雅黑" w:hAnsi="微软雅黑" w:cs="微软雅黑"/>
          <w:sz w:val="30"/>
          <w:szCs w:val="30"/>
        </w:rPr>
      </w:pPr>
    </w:p>
    <w:p w14:paraId="3033F81D" w14:textId="77777777" w:rsidR="00B36119" w:rsidRDefault="00B36119">
      <w:pPr>
        <w:spacing w:line="276" w:lineRule="auto"/>
        <w:rPr>
          <w:rFonts w:ascii="微软雅黑" w:eastAsia="微软雅黑" w:hAnsi="微软雅黑" w:cs="微软雅黑"/>
          <w:color w:val="303030"/>
          <w:sz w:val="36"/>
          <w:szCs w:val="28"/>
        </w:rPr>
      </w:pPr>
    </w:p>
    <w:p w14:paraId="54C22A9B" w14:textId="77777777" w:rsidR="00B36119" w:rsidRDefault="00000000">
      <w:pPr>
        <w:spacing w:line="360" w:lineRule="auto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 重庆泛语科技有限公司</w:t>
      </w:r>
    </w:p>
    <w:p w14:paraId="37E94D62" w14:textId="77777777" w:rsidR="00B36119" w:rsidRDefault="00000000">
      <w:pPr>
        <w:spacing w:line="360" w:lineRule="auto"/>
        <w:ind w:firstLineChars="900" w:firstLine="2700"/>
        <w:rPr>
          <w:rFonts w:ascii="微软雅黑" w:eastAsia="微软雅黑" w:hAnsi="微软雅黑" w:cs="微软雅黑"/>
          <w:b/>
          <w:color w:val="303030"/>
        </w:rPr>
        <w:sectPr w:rsidR="00B3611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微软雅黑" w:eastAsia="微软雅黑" w:hAnsi="微软雅黑" w:cs="微软雅黑" w:hint="eastAsia"/>
          <w:sz w:val="30"/>
          <w:szCs w:val="30"/>
        </w:rPr>
        <w:t>二〇二二年九月二十八日</w:t>
      </w:r>
    </w:p>
    <w:p w14:paraId="0C4A709C" w14:textId="77777777" w:rsidR="00B36119" w:rsidRDefault="00000000">
      <w:pPr>
        <w:pStyle w:val="3"/>
        <w:spacing w:before="156" w:after="156"/>
        <w:rPr>
          <w:rFonts w:ascii="微软雅黑" w:eastAsia="微软雅黑" w:hAnsi="微软雅黑" w:cs="微软雅黑"/>
          <w:bCs w:val="0"/>
          <w:kern w:val="44"/>
          <w:sz w:val="44"/>
          <w:szCs w:val="24"/>
        </w:rPr>
      </w:pPr>
      <w:bookmarkStart w:id="0" w:name="_Toc10322"/>
      <w:bookmarkStart w:id="1" w:name="_Toc523325236"/>
      <w:bookmarkStart w:id="2" w:name="_Toc13085765"/>
      <w:r>
        <w:rPr>
          <w:rFonts w:ascii="微软雅黑" w:eastAsia="微软雅黑" w:hAnsi="微软雅黑" w:cs="微软雅黑" w:hint="eastAsia"/>
          <w:bCs w:val="0"/>
          <w:kern w:val="44"/>
          <w:sz w:val="44"/>
          <w:szCs w:val="24"/>
        </w:rPr>
        <w:lastRenderedPageBreak/>
        <w:t>一、登录系统</w:t>
      </w:r>
      <w:bookmarkEnd w:id="0"/>
      <w:bookmarkEnd w:id="1"/>
      <w:bookmarkEnd w:id="2"/>
    </w:p>
    <w:p w14:paraId="1ECED981" w14:textId="50F704A3" w:rsidR="00B36119" w:rsidRDefault="00000000">
      <w:pPr>
        <w:spacing w:line="360" w:lineRule="auto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</w:rPr>
        <w:t>打开网址</w:t>
      </w:r>
      <w:r w:rsidR="00215A56" w:rsidRPr="00215A56">
        <w:rPr>
          <w:rFonts w:ascii="Calibri" w:eastAsia="宋体" w:hAnsi="Calibri" w:cs="Times New Roman"/>
          <w:szCs w:val="24"/>
        </w:rPr>
        <w:t>http://vpcs.cqvip.com/organ/lib/xzzjnu/</w:t>
      </w:r>
      <w:r>
        <w:rPr>
          <w:rFonts w:ascii="微软雅黑" w:eastAsia="微软雅黑" w:hAnsi="微软雅黑" w:cs="微软雅黑" w:hint="eastAsia"/>
        </w:rPr>
        <w:t>，选择学校“</w:t>
      </w:r>
      <w:r>
        <w:rPr>
          <w:rFonts w:ascii="微软雅黑" w:eastAsia="微软雅黑" w:hAnsi="微软雅黑" w:hint="eastAsia"/>
        </w:rPr>
        <w:t>浙江师范大学行知学院</w:t>
      </w:r>
      <w:r>
        <w:rPr>
          <w:rFonts w:ascii="微软雅黑" w:eastAsia="微软雅黑" w:hAnsi="微软雅黑" w:cs="微软雅黑" w:hint="eastAsia"/>
        </w:rPr>
        <w:t>”，输入账号和密码（</w:t>
      </w:r>
      <w:r>
        <w:rPr>
          <w:rFonts w:ascii="微软雅黑" w:eastAsia="微软雅黑" w:hAnsi="微软雅黑" w:cs="微软雅黑" w:hint="eastAsia"/>
          <w:color w:val="FF0000"/>
        </w:rPr>
        <w:t>账号为学号/工号，初始密码：</w:t>
      </w:r>
      <w:r w:rsidR="00215A56">
        <w:rPr>
          <w:rFonts w:ascii="微软雅黑" w:eastAsia="微软雅黑" w:hAnsi="微软雅黑" w:cs="微软雅黑" w:hint="eastAsia"/>
          <w:color w:val="FF0000"/>
          <w:sz w:val="24"/>
          <w:szCs w:val="24"/>
        </w:rPr>
        <w:t>原2</w:t>
      </w:r>
      <w:r w:rsidR="00215A56">
        <w:rPr>
          <w:rFonts w:ascii="微软雅黑" w:eastAsia="微软雅黑" w:hAnsi="微软雅黑" w:cs="微软雅黑"/>
          <w:color w:val="FF0000"/>
          <w:sz w:val="24"/>
          <w:szCs w:val="24"/>
        </w:rPr>
        <w:t>2</w:t>
      </w:r>
      <w:r w:rsidR="00215A56">
        <w:rPr>
          <w:rFonts w:ascii="微软雅黑" w:eastAsia="微软雅黑" w:hAnsi="微软雅黑" w:cs="微软雅黑" w:hint="eastAsia"/>
          <w:color w:val="FF0000"/>
          <w:sz w:val="24"/>
          <w:szCs w:val="24"/>
        </w:rPr>
        <w:t>届密码</w:t>
      </w:r>
      <w:r>
        <w:rPr>
          <w:rFonts w:ascii="微软雅黑" w:eastAsia="微软雅黑" w:hAnsi="微软雅黑" w:cs="微软雅黑" w:hint="eastAsia"/>
          <w:color w:val="FF0000"/>
        </w:rPr>
        <w:t>）</w:t>
      </w:r>
      <w:r>
        <w:rPr>
          <w:rFonts w:ascii="微软雅黑" w:eastAsia="微软雅黑" w:hAnsi="微软雅黑" w:cs="微软雅黑" w:hint="eastAsia"/>
          <w:color w:val="000000"/>
        </w:rPr>
        <w:t>，点击登录即可。</w:t>
      </w:r>
    </w:p>
    <w:p w14:paraId="007AF29F" w14:textId="77777777" w:rsidR="00B36119" w:rsidRDefault="00000000">
      <w:pPr>
        <w:spacing w:line="276" w:lineRule="auto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114300" distR="114300" wp14:anchorId="3A502530" wp14:editId="2FAF87F7">
            <wp:extent cx="5266690" cy="2570480"/>
            <wp:effectExtent l="0" t="0" r="1016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7F8D" w14:textId="77777777" w:rsidR="00B36119" w:rsidRDefault="00000000">
      <w:pPr>
        <w:spacing w:line="360" w:lineRule="auto"/>
        <w:rPr>
          <w:rFonts w:ascii="微软雅黑" w:eastAsia="微软雅黑" w:hAnsi="微软雅黑" w:cs="微软雅黑"/>
          <w:color w:val="FF0000"/>
        </w:rPr>
      </w:pPr>
      <w:r>
        <w:rPr>
          <w:rFonts w:ascii="微软雅黑" w:eastAsia="微软雅黑" w:hAnsi="微软雅黑" w:cs="微软雅黑" w:hint="eastAsia"/>
          <w:color w:val="FF0000"/>
        </w:rPr>
        <w:t>注意：一个账号如果存在多个角色，登录后先选择对应角色，然后进入系统操作。</w:t>
      </w:r>
    </w:p>
    <w:p w14:paraId="18BC0A22" w14:textId="77777777" w:rsidR="00B36119" w:rsidRDefault="00000000">
      <w:pPr>
        <w:spacing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首页：登录后进入首页（教师有多个角色的还需要选择一次角色），所有角色可以看到工作</w:t>
      </w:r>
    </w:p>
    <w:p w14:paraId="00DD8B64" w14:textId="77777777" w:rsidR="00B36119" w:rsidRDefault="00000000">
      <w:pPr>
        <w:spacing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流，工作流的作用如图所示：</w:t>
      </w:r>
    </w:p>
    <w:p w14:paraId="4E392CAB" w14:textId="77777777" w:rsidR="00B36119" w:rsidRDefault="00000000">
      <w:pPr>
        <w:spacing w:line="276" w:lineRule="auto"/>
        <w:rPr>
          <w:rFonts w:ascii="微软雅黑" w:eastAsia="微软雅黑" w:hAnsi="微软雅黑" w:cs="微软雅黑"/>
          <w:color w:val="303030"/>
        </w:rPr>
      </w:pPr>
      <w:r>
        <w:rPr>
          <w:noProof/>
        </w:rPr>
        <w:drawing>
          <wp:inline distT="0" distB="0" distL="114300" distR="114300" wp14:anchorId="7BFFED49" wp14:editId="243F1291">
            <wp:extent cx="5261610" cy="2583815"/>
            <wp:effectExtent l="0" t="0" r="15240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7A33" w14:textId="77777777" w:rsidR="00B36119" w:rsidRDefault="00000000">
      <w:pPr>
        <w:pStyle w:val="3"/>
        <w:spacing w:before="156" w:after="156"/>
        <w:rPr>
          <w:rFonts w:ascii="微软雅黑" w:eastAsia="微软雅黑" w:hAnsi="微软雅黑" w:cs="微软雅黑"/>
          <w:bCs w:val="0"/>
          <w:kern w:val="44"/>
          <w:sz w:val="44"/>
          <w:szCs w:val="24"/>
        </w:rPr>
      </w:pPr>
      <w:bookmarkStart w:id="3" w:name="_Toc21120"/>
      <w:r>
        <w:rPr>
          <w:rFonts w:ascii="微软雅黑" w:eastAsia="微软雅黑" w:hAnsi="微软雅黑" w:cs="微软雅黑" w:hint="eastAsia"/>
          <w:bCs w:val="0"/>
          <w:kern w:val="44"/>
          <w:sz w:val="44"/>
          <w:szCs w:val="24"/>
        </w:rPr>
        <w:lastRenderedPageBreak/>
        <w:t>二、个人信息填写</w:t>
      </w:r>
      <w:bookmarkEnd w:id="3"/>
    </w:p>
    <w:p w14:paraId="2323A43C" w14:textId="77777777" w:rsidR="00B36119" w:rsidRDefault="00000000">
      <w:pPr>
        <w:spacing w:line="360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第一步：点击左侧菜单进入“个人设置——个人信息”，这里可以填写自己的个人信息、电子签名等。</w:t>
      </w:r>
    </w:p>
    <w:p w14:paraId="296063FF" w14:textId="77777777" w:rsidR="00B36119" w:rsidRDefault="00000000">
      <w:pPr>
        <w:spacing w:line="276" w:lineRule="auto"/>
        <w:rPr>
          <w:rFonts w:ascii="微软雅黑" w:eastAsia="微软雅黑" w:hAnsi="微软雅黑" w:cs="微软雅黑"/>
          <w:color w:val="303030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22B800B2" wp14:editId="07FF731A">
            <wp:extent cx="5271770" cy="2402205"/>
            <wp:effectExtent l="0" t="0" r="5080" b="171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38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0214" w14:textId="77777777" w:rsidR="00B36119" w:rsidRDefault="00000000">
      <w:pPr>
        <w:spacing w:line="360" w:lineRule="auto"/>
        <w:rPr>
          <w:rFonts w:ascii="微软雅黑" w:eastAsia="微软雅黑" w:hAnsi="微软雅黑" w:cs="微软雅黑"/>
        </w:rPr>
      </w:pPr>
      <w:bookmarkStart w:id="4" w:name="_Toc13085768"/>
      <w:bookmarkStart w:id="5" w:name="_Toc523325239"/>
      <w:bookmarkStart w:id="6" w:name="_Toc29385"/>
      <w:r>
        <w:rPr>
          <w:rFonts w:ascii="微软雅黑" w:eastAsia="微软雅黑" w:hAnsi="微软雅黑" w:cs="微软雅黑" w:hint="eastAsia"/>
        </w:rPr>
        <w:t>第二步：可根据自己需求在安全中心中进行绑定安全邮箱、绑定手机号、绑定微信、密码修改等操作。</w:t>
      </w:r>
    </w:p>
    <w:p w14:paraId="1301AE4F" w14:textId="77777777" w:rsidR="00B36119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 </w:t>
      </w: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6DEF5607" wp14:editId="11C4437B">
            <wp:extent cx="5262245" cy="1973580"/>
            <wp:effectExtent l="0" t="0" r="14605" b="762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t="498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B5AF" w14:textId="77777777" w:rsidR="00B36119" w:rsidRDefault="00000000">
      <w:pPr>
        <w:pStyle w:val="3"/>
        <w:spacing w:before="156" w:after="156"/>
        <w:rPr>
          <w:rFonts w:ascii="微软雅黑" w:eastAsia="微软雅黑" w:hAnsi="微软雅黑" w:cs="微软雅黑"/>
          <w:bCs w:val="0"/>
          <w:kern w:val="44"/>
          <w:sz w:val="44"/>
          <w:szCs w:val="24"/>
        </w:rPr>
      </w:pPr>
      <w:bookmarkStart w:id="7" w:name="_Toc6721"/>
      <w:bookmarkEnd w:id="4"/>
      <w:bookmarkEnd w:id="5"/>
      <w:bookmarkEnd w:id="6"/>
      <w:r>
        <w:rPr>
          <w:rFonts w:ascii="微软雅黑" w:eastAsia="微软雅黑" w:hAnsi="微软雅黑" w:cs="微软雅黑" w:hint="eastAsia"/>
          <w:bCs w:val="0"/>
          <w:kern w:val="44"/>
          <w:sz w:val="44"/>
          <w:szCs w:val="24"/>
        </w:rPr>
        <w:lastRenderedPageBreak/>
        <w:t>三、系统主流程及操作方法</w:t>
      </w:r>
      <w:bookmarkEnd w:id="7"/>
      <w:r>
        <w:rPr>
          <w:rFonts w:ascii="微软雅黑" w:eastAsia="微软雅黑" w:hAnsi="微软雅黑" w:cs="微软雅黑" w:hint="eastAsia"/>
          <w:bCs w:val="0"/>
          <w:kern w:val="44"/>
          <w:sz w:val="44"/>
          <w:szCs w:val="24"/>
        </w:rPr>
        <w:t xml:space="preserve"> </w:t>
      </w:r>
    </w:p>
    <w:p w14:paraId="11AEE221" w14:textId="77777777" w:rsidR="00B36119" w:rsidRDefault="00000000">
      <w:pPr>
        <w:pStyle w:val="1"/>
        <w:numPr>
          <w:ilvl w:val="0"/>
          <w:numId w:val="1"/>
        </w:numPr>
        <w:spacing w:beforeLines="0" w:line="360" w:lineRule="auto"/>
        <w:rPr>
          <w:rFonts w:ascii="微软雅黑" w:hAnsi="微软雅黑" w:cs="微软雅黑"/>
          <w:bCs w:val="0"/>
          <w:color w:val="FF0000"/>
          <w:sz w:val="32"/>
          <w:szCs w:val="32"/>
        </w:rPr>
      </w:pPr>
      <w:r>
        <w:rPr>
          <w:rFonts w:ascii="微软雅黑" w:hAnsi="微软雅黑" w:cs="微软雅黑" w:hint="eastAsia"/>
          <w:bCs w:val="0"/>
          <w:color w:val="FF0000"/>
          <w:sz w:val="32"/>
          <w:szCs w:val="32"/>
        </w:rPr>
        <w:t>专业主任</w:t>
      </w:r>
      <w:r>
        <w:rPr>
          <w:rFonts w:ascii="微软雅黑" w:hAnsi="微软雅黑" w:cs="微软雅黑" w:hint="eastAsia"/>
          <w:bCs w:val="0"/>
          <w:color w:val="auto"/>
          <w:sz w:val="32"/>
          <w:szCs w:val="32"/>
        </w:rPr>
        <w:t>审核课题</w:t>
      </w:r>
    </w:p>
    <w:p w14:paraId="7D25C082" w14:textId="77777777" w:rsidR="00B36119" w:rsidRDefault="0000000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指导教师点击左侧菜单进入“选题管理”—“课题”—“申报课题”页面。</w:t>
      </w:r>
    </w:p>
    <w:p w14:paraId="2C574818" w14:textId="77777777" w:rsidR="00B36119" w:rsidRDefault="0000000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点击表头的“新增”按钮，在弹出的页面中选择了课题可选范围、以及课题所属组织后，填写课题字段后，后续操作方式与学生申报相同。</w:t>
      </w:r>
    </w:p>
    <w:p w14:paraId="2B7586C7" w14:textId="77777777" w:rsidR="00B36119" w:rsidRDefault="00000000">
      <w:pPr>
        <w:spacing w:line="360" w:lineRule="auto"/>
        <w:ind w:firstLine="480"/>
      </w:pPr>
      <w:r>
        <w:rPr>
          <w:noProof/>
        </w:rPr>
        <w:drawing>
          <wp:inline distT="0" distB="0" distL="114300" distR="114300" wp14:anchorId="315D7FC1" wp14:editId="6AFAE02F">
            <wp:extent cx="5274310" cy="2437765"/>
            <wp:effectExtent l="0" t="0" r="2540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t="376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053C3" w14:textId="77777777" w:rsidR="00B36119" w:rsidRDefault="00B36119">
      <w:pPr>
        <w:rPr>
          <w:rFonts w:ascii="微软雅黑" w:eastAsia="微软雅黑" w:hAnsi="微软雅黑" w:cs="微软雅黑"/>
        </w:rPr>
      </w:pPr>
    </w:p>
    <w:p w14:paraId="2B5A4705" w14:textId="77777777" w:rsidR="00B36119" w:rsidRDefault="00000000">
      <w:pPr>
        <w:pStyle w:val="1"/>
        <w:numPr>
          <w:ilvl w:val="0"/>
          <w:numId w:val="1"/>
        </w:numPr>
        <w:spacing w:beforeLines="0" w:line="360" w:lineRule="auto"/>
        <w:rPr>
          <w:rFonts w:ascii="微软雅黑" w:hAnsi="微软雅黑" w:cs="微软雅黑"/>
        </w:rPr>
      </w:pPr>
      <w:r>
        <w:rPr>
          <w:rFonts w:ascii="微软雅黑" w:hAnsi="微软雅黑" w:cs="微软雅黑" w:hint="eastAsia"/>
          <w:bCs w:val="0"/>
          <w:color w:val="FF0000"/>
          <w:sz w:val="32"/>
          <w:szCs w:val="32"/>
        </w:rPr>
        <w:t>专业主任</w:t>
      </w:r>
      <w:r>
        <w:rPr>
          <w:rFonts w:ascii="微软雅黑" w:hAnsi="微软雅黑" w:cs="微软雅黑" w:hint="eastAsia"/>
          <w:bCs w:val="0"/>
          <w:color w:val="auto"/>
          <w:sz w:val="32"/>
          <w:szCs w:val="32"/>
        </w:rPr>
        <w:t>审核任务书</w:t>
      </w:r>
    </w:p>
    <w:p w14:paraId="416342DD" w14:textId="77777777" w:rsidR="00B36119" w:rsidRDefault="0000000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专业主任点击左侧菜单进入“过程管理”—“任务书”—“学生选题”页面。</w:t>
      </w:r>
    </w:p>
    <w:p w14:paraId="1808ED08" w14:textId="77777777" w:rsidR="00B36119" w:rsidRDefault="0000000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点击“审核”或“批量审核”按钮，在弹出页面中查看任务书内容，并进行审核意见以及审核状态的选择（通过、不通过）后点击“提交”即可审核通过。</w:t>
      </w:r>
    </w:p>
    <w:p w14:paraId="297A1018" w14:textId="77777777" w:rsidR="00B36119" w:rsidRDefault="00000000">
      <w:pPr>
        <w:spacing w:line="360" w:lineRule="auto"/>
        <w:ind w:firstLine="48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35775972" wp14:editId="3EAF3352">
            <wp:extent cx="5274310" cy="2533015"/>
            <wp:effectExtent l="0" t="0" r="254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276F" w14:textId="77777777" w:rsidR="00B36119" w:rsidRDefault="00B36119">
      <w:pPr>
        <w:rPr>
          <w:rFonts w:ascii="微软雅黑" w:eastAsia="微软雅黑" w:hAnsi="微软雅黑" w:cs="微软雅黑"/>
        </w:rPr>
      </w:pPr>
    </w:p>
    <w:p w14:paraId="7B9DA86F" w14:textId="77777777" w:rsidR="00B36119" w:rsidRDefault="00B36119">
      <w:pPr>
        <w:spacing w:line="360" w:lineRule="auto"/>
        <w:rPr>
          <w:rFonts w:ascii="微软雅黑" w:eastAsia="微软雅黑" w:hAnsi="微软雅黑" w:cs="微软雅黑"/>
        </w:rPr>
      </w:pPr>
    </w:p>
    <w:p w14:paraId="6A53A5BB" w14:textId="77777777" w:rsidR="00B36119" w:rsidRDefault="00B36119">
      <w:pPr>
        <w:rPr>
          <w:rFonts w:ascii="微软雅黑" w:eastAsia="微软雅黑" w:hAnsi="微软雅黑" w:cs="微软雅黑"/>
        </w:rPr>
      </w:pPr>
    </w:p>
    <w:p w14:paraId="2609D712" w14:textId="77777777" w:rsidR="00B36119" w:rsidRDefault="00B36119">
      <w:pPr>
        <w:rPr>
          <w:rFonts w:ascii="微软雅黑" w:eastAsia="微软雅黑" w:hAnsi="微软雅黑" w:cs="微软雅黑"/>
        </w:rPr>
      </w:pPr>
    </w:p>
    <w:p w14:paraId="628C82BD" w14:textId="77777777" w:rsidR="00B36119" w:rsidRDefault="00000000">
      <w:pPr>
        <w:pStyle w:val="a7"/>
        <w:jc w:val="both"/>
        <w:rPr>
          <w:rFonts w:ascii="微软雅黑" w:eastAsia="微软雅黑" w:hAnsi="微软雅黑" w:cs="微软雅黑"/>
          <w:bCs w:val="0"/>
          <w:kern w:val="44"/>
        </w:rPr>
      </w:pPr>
      <w:bookmarkStart w:id="8" w:name="_Toc8366"/>
      <w:r>
        <w:rPr>
          <w:rFonts w:ascii="微软雅黑" w:eastAsia="微软雅黑" w:hAnsi="微软雅黑" w:cs="微软雅黑" w:hint="eastAsia"/>
          <w:bCs w:val="0"/>
          <w:kern w:val="44"/>
        </w:rPr>
        <w:t>四、下载中心</w:t>
      </w:r>
      <w:bookmarkEnd w:id="8"/>
    </w:p>
    <w:p w14:paraId="43806527" w14:textId="77777777" w:rsidR="00B36119" w:rsidRDefault="00000000">
      <w:pPr>
        <w:spacing w:line="360" w:lineRule="auto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点击“下载中心”—“文件下载”，选中数据，点击”导出列表文件“批量下载各个流程上传的文件。</w:t>
      </w:r>
    </w:p>
    <w:p w14:paraId="2FB55080" w14:textId="77777777" w:rsidR="00B36119" w:rsidRDefault="00000000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6250A083" wp14:editId="4A2AA59E">
            <wp:extent cx="5266690" cy="1621790"/>
            <wp:effectExtent l="0" t="0" r="10160" b="1651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rcRect t="617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1557" w14:textId="77777777" w:rsidR="00B36119" w:rsidRDefault="00B36119">
      <w:pPr>
        <w:rPr>
          <w:rFonts w:ascii="微软雅黑" w:eastAsia="微软雅黑" w:hAnsi="微软雅黑" w:cs="微软雅黑"/>
        </w:rPr>
      </w:pPr>
    </w:p>
    <w:sectPr w:rsidR="00B3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E505AC"/>
    <w:multiLevelType w:val="singleLevel"/>
    <w:tmpl w:val="C3E505AC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 w16cid:durableId="17446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1MzQ5NjJmZTRjYjljYThmYTc5MjFmNGEwMWY5MzYifQ=="/>
  </w:docVars>
  <w:rsids>
    <w:rsidRoot w:val="003556D6"/>
    <w:rsid w:val="F7F1C073"/>
    <w:rsid w:val="F7FBD578"/>
    <w:rsid w:val="FC5F0E07"/>
    <w:rsid w:val="FD2DDFC4"/>
    <w:rsid w:val="FF76FAE4"/>
    <w:rsid w:val="0001181E"/>
    <w:rsid w:val="0001699F"/>
    <w:rsid w:val="00031A0B"/>
    <w:rsid w:val="0005050B"/>
    <w:rsid w:val="000548D6"/>
    <w:rsid w:val="000844EE"/>
    <w:rsid w:val="000A646D"/>
    <w:rsid w:val="000A6CEC"/>
    <w:rsid w:val="000B73D5"/>
    <w:rsid w:val="000C7189"/>
    <w:rsid w:val="000D29A6"/>
    <w:rsid w:val="000E14D6"/>
    <w:rsid w:val="000F63BB"/>
    <w:rsid w:val="00104CD1"/>
    <w:rsid w:val="001304FB"/>
    <w:rsid w:val="00163796"/>
    <w:rsid w:val="00175A46"/>
    <w:rsid w:val="001952B1"/>
    <w:rsid w:val="001D14E0"/>
    <w:rsid w:val="001F094A"/>
    <w:rsid w:val="00215A56"/>
    <w:rsid w:val="00223457"/>
    <w:rsid w:val="002320F9"/>
    <w:rsid w:val="00284ACB"/>
    <w:rsid w:val="00285092"/>
    <w:rsid w:val="002875CB"/>
    <w:rsid w:val="002940EB"/>
    <w:rsid w:val="002B7E17"/>
    <w:rsid w:val="002C150D"/>
    <w:rsid w:val="002C7D43"/>
    <w:rsid w:val="002D7CB1"/>
    <w:rsid w:val="00321393"/>
    <w:rsid w:val="00327ACF"/>
    <w:rsid w:val="003457AA"/>
    <w:rsid w:val="003556D6"/>
    <w:rsid w:val="00375ECB"/>
    <w:rsid w:val="00393C34"/>
    <w:rsid w:val="003A67DC"/>
    <w:rsid w:val="003A6D7A"/>
    <w:rsid w:val="003B4EAF"/>
    <w:rsid w:val="003C117F"/>
    <w:rsid w:val="003D7D6E"/>
    <w:rsid w:val="003E6D7B"/>
    <w:rsid w:val="00401D12"/>
    <w:rsid w:val="00412096"/>
    <w:rsid w:val="00413779"/>
    <w:rsid w:val="00421851"/>
    <w:rsid w:val="00422A5E"/>
    <w:rsid w:val="004367AC"/>
    <w:rsid w:val="004531BE"/>
    <w:rsid w:val="0047416F"/>
    <w:rsid w:val="0047563A"/>
    <w:rsid w:val="00492670"/>
    <w:rsid w:val="004B1651"/>
    <w:rsid w:val="004B27B7"/>
    <w:rsid w:val="004B67EE"/>
    <w:rsid w:val="004D0688"/>
    <w:rsid w:val="004D07D7"/>
    <w:rsid w:val="004F4321"/>
    <w:rsid w:val="00505D5A"/>
    <w:rsid w:val="0052230B"/>
    <w:rsid w:val="00546A3E"/>
    <w:rsid w:val="00550C9C"/>
    <w:rsid w:val="00563C34"/>
    <w:rsid w:val="00571C0F"/>
    <w:rsid w:val="00575E41"/>
    <w:rsid w:val="00595CC0"/>
    <w:rsid w:val="005B183D"/>
    <w:rsid w:val="005C3C96"/>
    <w:rsid w:val="005F7A7C"/>
    <w:rsid w:val="00644559"/>
    <w:rsid w:val="00652E05"/>
    <w:rsid w:val="00682008"/>
    <w:rsid w:val="00741386"/>
    <w:rsid w:val="0077176B"/>
    <w:rsid w:val="007806AB"/>
    <w:rsid w:val="00785FEA"/>
    <w:rsid w:val="00797F28"/>
    <w:rsid w:val="007C6EE0"/>
    <w:rsid w:val="00801E30"/>
    <w:rsid w:val="00835C3E"/>
    <w:rsid w:val="00841E56"/>
    <w:rsid w:val="008638F9"/>
    <w:rsid w:val="00872FC9"/>
    <w:rsid w:val="008776E9"/>
    <w:rsid w:val="00897510"/>
    <w:rsid w:val="008A5427"/>
    <w:rsid w:val="008F340F"/>
    <w:rsid w:val="0090420F"/>
    <w:rsid w:val="00971590"/>
    <w:rsid w:val="00994A86"/>
    <w:rsid w:val="009C5295"/>
    <w:rsid w:val="009C716A"/>
    <w:rsid w:val="009C7FDC"/>
    <w:rsid w:val="009E5FBD"/>
    <w:rsid w:val="009F00E6"/>
    <w:rsid w:val="00A324C3"/>
    <w:rsid w:val="00A435FA"/>
    <w:rsid w:val="00A54B6A"/>
    <w:rsid w:val="00A77C26"/>
    <w:rsid w:val="00A859F2"/>
    <w:rsid w:val="00A8637E"/>
    <w:rsid w:val="00AB469E"/>
    <w:rsid w:val="00AD52F2"/>
    <w:rsid w:val="00AE6691"/>
    <w:rsid w:val="00AE750E"/>
    <w:rsid w:val="00AF14DC"/>
    <w:rsid w:val="00B124E8"/>
    <w:rsid w:val="00B17AED"/>
    <w:rsid w:val="00B36119"/>
    <w:rsid w:val="00B908D7"/>
    <w:rsid w:val="00B9364F"/>
    <w:rsid w:val="00BB3830"/>
    <w:rsid w:val="00C02FA6"/>
    <w:rsid w:val="00C21B75"/>
    <w:rsid w:val="00C243F8"/>
    <w:rsid w:val="00C261A2"/>
    <w:rsid w:val="00C4518C"/>
    <w:rsid w:val="00C63372"/>
    <w:rsid w:val="00C65C09"/>
    <w:rsid w:val="00C716CB"/>
    <w:rsid w:val="00C732D7"/>
    <w:rsid w:val="00C877D9"/>
    <w:rsid w:val="00C90D2C"/>
    <w:rsid w:val="00CA6A0C"/>
    <w:rsid w:val="00CD7086"/>
    <w:rsid w:val="00CF437B"/>
    <w:rsid w:val="00D164C6"/>
    <w:rsid w:val="00D271F1"/>
    <w:rsid w:val="00D50F73"/>
    <w:rsid w:val="00D52C88"/>
    <w:rsid w:val="00D81DAC"/>
    <w:rsid w:val="00DA3461"/>
    <w:rsid w:val="00DE4F12"/>
    <w:rsid w:val="00DE697E"/>
    <w:rsid w:val="00DF2273"/>
    <w:rsid w:val="00DF54D8"/>
    <w:rsid w:val="00E12C67"/>
    <w:rsid w:val="00E16016"/>
    <w:rsid w:val="00E41D2F"/>
    <w:rsid w:val="00E429FC"/>
    <w:rsid w:val="00E5335D"/>
    <w:rsid w:val="00E82F2A"/>
    <w:rsid w:val="00EA3280"/>
    <w:rsid w:val="00EC0B0B"/>
    <w:rsid w:val="00EF5C25"/>
    <w:rsid w:val="00F12BE9"/>
    <w:rsid w:val="00F32C9D"/>
    <w:rsid w:val="00F36752"/>
    <w:rsid w:val="00F467D6"/>
    <w:rsid w:val="00F716FE"/>
    <w:rsid w:val="00F801B0"/>
    <w:rsid w:val="00F91235"/>
    <w:rsid w:val="00F91764"/>
    <w:rsid w:val="00F96671"/>
    <w:rsid w:val="00FA1168"/>
    <w:rsid w:val="00FA7114"/>
    <w:rsid w:val="00FC7B9F"/>
    <w:rsid w:val="01593267"/>
    <w:rsid w:val="021F3B27"/>
    <w:rsid w:val="064E71A6"/>
    <w:rsid w:val="066D03FD"/>
    <w:rsid w:val="06BC3DB7"/>
    <w:rsid w:val="071B680E"/>
    <w:rsid w:val="089D5EE4"/>
    <w:rsid w:val="0B102E5A"/>
    <w:rsid w:val="0BC423E9"/>
    <w:rsid w:val="114E71B9"/>
    <w:rsid w:val="153A5D16"/>
    <w:rsid w:val="2027655C"/>
    <w:rsid w:val="20963E7E"/>
    <w:rsid w:val="21D41512"/>
    <w:rsid w:val="228A7081"/>
    <w:rsid w:val="22D75AFB"/>
    <w:rsid w:val="27974054"/>
    <w:rsid w:val="2BC37160"/>
    <w:rsid w:val="2D851F71"/>
    <w:rsid w:val="2D981438"/>
    <w:rsid w:val="2E30248C"/>
    <w:rsid w:val="356F0C14"/>
    <w:rsid w:val="38010FCC"/>
    <w:rsid w:val="3C517790"/>
    <w:rsid w:val="3C8E67F9"/>
    <w:rsid w:val="3DB3CE51"/>
    <w:rsid w:val="47887B10"/>
    <w:rsid w:val="4D01377B"/>
    <w:rsid w:val="517A385B"/>
    <w:rsid w:val="5684380C"/>
    <w:rsid w:val="58733B38"/>
    <w:rsid w:val="5BBC406F"/>
    <w:rsid w:val="5CAE15E3"/>
    <w:rsid w:val="619C04EF"/>
    <w:rsid w:val="655E1F36"/>
    <w:rsid w:val="69FB2DA4"/>
    <w:rsid w:val="6C001A4F"/>
    <w:rsid w:val="6C930860"/>
    <w:rsid w:val="71E11578"/>
    <w:rsid w:val="782C54AB"/>
    <w:rsid w:val="7A131C1A"/>
    <w:rsid w:val="7ED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0D5F"/>
  <w15:docId w15:val="{3E9EE322-8801-470E-9E2F-B1A34EDB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微软雅黑" w:hAnsiTheme="majorHAnsi" w:cstheme="majorBidi"/>
      <w:b/>
      <w:bCs/>
      <w:color w:val="1F3864" w:themeColor="accent1" w:themeShade="8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afterLines="50"/>
      <w:outlineLvl w:val="2"/>
    </w:pPr>
    <w:rPr>
      <w:rFonts w:ascii="Times New Roman" w:eastAsia="宋体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color w:val="ED7D31" w:themeColor="accent2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1F3864" w:themeColor="accent1" w:themeShade="80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Cs w:val="32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dan</dc:creator>
  <cp:lastModifiedBy>asus</cp:lastModifiedBy>
  <cp:revision>93</cp:revision>
  <dcterms:created xsi:type="dcterms:W3CDTF">2021-11-25T00:27:00Z</dcterms:created>
  <dcterms:modified xsi:type="dcterms:W3CDTF">2022-10-09T02:19:00Z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736E3C2053AE4A0DBF5184F8ACF9EA18</vt:lpwstr>
  </property>
</Properties>
</file>