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015" w:type="dxa"/>
        <w:jc w:val="center"/>
        <w:tblLayout w:type="fixed"/>
        <w:tblCellMar>
          <w:top w:w="0" w:type="dxa"/>
          <w:left w:w="0" w:type="dxa"/>
          <w:bottom w:w="0" w:type="dxa"/>
          <w:right w:w="0" w:type="dxa"/>
        </w:tblCellMar>
      </w:tblPr>
      <w:tblGrid>
        <w:gridCol w:w="9015"/>
      </w:tblGrid>
      <w:tr>
        <w:tblPrEx>
          <w:tblCellMar>
            <w:top w:w="0" w:type="dxa"/>
            <w:left w:w="0" w:type="dxa"/>
            <w:bottom w:w="0" w:type="dxa"/>
            <w:right w:w="0" w:type="dxa"/>
          </w:tblCellMar>
        </w:tblPrEx>
        <w:trPr>
          <w:cantSplit/>
          <w:trHeight w:val="1474" w:hRule="exact"/>
          <w:jc w:val="center"/>
        </w:trPr>
        <w:tc>
          <w:tcPr>
            <w:tcW w:w="9015" w:type="dxa"/>
            <w:tcBorders>
              <w:bottom w:val="nil"/>
            </w:tcBorders>
            <w:vAlign w:val="center"/>
          </w:tcPr>
          <w:p>
            <w:pPr>
              <w:spacing w:line="240" w:lineRule="auto"/>
              <w:jc w:val="right"/>
              <w:rPr>
                <w:rFonts w:eastAsia="黑体"/>
              </w:rPr>
            </w:pPr>
          </w:p>
        </w:tc>
      </w:tr>
      <w:tr>
        <w:tblPrEx>
          <w:tblCellMar>
            <w:top w:w="0" w:type="dxa"/>
            <w:left w:w="0" w:type="dxa"/>
            <w:bottom w:w="0" w:type="dxa"/>
            <w:right w:w="0" w:type="dxa"/>
          </w:tblCellMar>
        </w:tblPrEx>
        <w:trPr>
          <w:cantSplit/>
          <w:trHeight w:val="1644" w:hRule="exact"/>
          <w:jc w:val="center"/>
        </w:trPr>
        <w:tc>
          <w:tcPr>
            <w:tcW w:w="9015" w:type="dxa"/>
          </w:tcPr>
          <w:p>
            <w:pPr>
              <w:jc w:val="center"/>
              <w:rPr>
                <w:sz w:val="86"/>
                <w:szCs w:val="86"/>
              </w:rPr>
            </w:pPr>
            <w:r>
              <w:rPr>
                <w:rFonts w:eastAsia="方正小标宋简体"/>
                <w:color w:val="FF0000"/>
                <w:spacing w:val="7"/>
                <w:w w:val="82"/>
                <w:kern w:val="0"/>
                <w:sz w:val="86"/>
                <w:szCs w:val="86"/>
              </w:rPr>
              <w:t>浙江师范大学行知学院文</w:t>
            </w:r>
            <w:r>
              <w:rPr>
                <w:rFonts w:eastAsia="方正小标宋简体"/>
                <w:color w:val="FF0000"/>
                <w:spacing w:val="-33"/>
                <w:w w:val="82"/>
                <w:kern w:val="0"/>
                <w:sz w:val="86"/>
                <w:szCs w:val="86"/>
              </w:rPr>
              <w:t>件</w:t>
            </w:r>
          </w:p>
        </w:tc>
      </w:tr>
      <w:tr>
        <w:tblPrEx>
          <w:tblCellMar>
            <w:top w:w="0" w:type="dxa"/>
            <w:left w:w="0" w:type="dxa"/>
            <w:bottom w:w="0" w:type="dxa"/>
            <w:right w:w="0" w:type="dxa"/>
          </w:tblCellMar>
        </w:tblPrEx>
        <w:trPr>
          <w:cantSplit/>
          <w:trHeight w:val="680" w:hRule="exact"/>
          <w:jc w:val="center"/>
        </w:trPr>
        <w:tc>
          <w:tcPr>
            <w:tcW w:w="9015" w:type="dxa"/>
            <w:vAlign w:val="center"/>
          </w:tcPr>
          <w:p>
            <w:pPr>
              <w:spacing w:line="240" w:lineRule="auto"/>
              <w:jc w:val="center"/>
              <w:rPr>
                <w:b/>
                <w:color w:val="FF0000"/>
                <w:sz w:val="52"/>
              </w:rPr>
            </w:pPr>
          </w:p>
        </w:tc>
      </w:tr>
      <w:tr>
        <w:tblPrEx>
          <w:tblCellMar>
            <w:top w:w="0" w:type="dxa"/>
            <w:left w:w="0" w:type="dxa"/>
            <w:bottom w:w="0" w:type="dxa"/>
            <w:right w:w="0" w:type="dxa"/>
          </w:tblCellMar>
        </w:tblPrEx>
        <w:trPr>
          <w:cantSplit/>
          <w:trHeight w:val="680" w:hRule="exact"/>
          <w:jc w:val="center"/>
        </w:trPr>
        <w:tc>
          <w:tcPr>
            <w:tcW w:w="9015" w:type="dxa"/>
            <w:tcMar>
              <w:left w:w="0" w:type="dxa"/>
              <w:right w:w="0" w:type="dxa"/>
            </w:tcMar>
            <w:vAlign w:val="bottom"/>
          </w:tcPr>
          <w:p>
            <w:pPr>
              <w:spacing w:line="240" w:lineRule="auto"/>
              <w:jc w:val="center"/>
              <w:rPr>
                <w:spacing w:val="0"/>
              </w:rPr>
            </w:pPr>
            <w:r>
              <w:rPr>
                <w:rFonts w:hint="eastAsia"/>
                <w:spacing w:val="0"/>
              </w:rPr>
              <w:t>浙师行知〔202</w:t>
            </w:r>
            <w:r>
              <w:rPr>
                <w:rFonts w:hint="default"/>
                <w:spacing w:val="0"/>
                <w:lang w:val="en-US"/>
              </w:rPr>
              <w:t>3</w:t>
            </w:r>
            <w:r>
              <w:rPr>
                <w:rFonts w:hint="default"/>
                <w:spacing w:val="0"/>
              </w:rPr>
              <w:t>〕</w:t>
            </w:r>
            <w:r>
              <w:rPr>
                <w:rFonts w:hint="default"/>
                <w:spacing w:val="0"/>
                <w:lang w:val="en-US" w:eastAsia="zh-CN"/>
              </w:rPr>
              <w:t>4</w:t>
            </w:r>
            <w:r>
              <w:rPr>
                <w:rFonts w:hint="eastAsia"/>
                <w:spacing w:val="0"/>
              </w:rPr>
              <w:t>号</w:t>
            </w:r>
          </w:p>
        </w:tc>
      </w:tr>
      <w:tr>
        <w:tblPrEx>
          <w:tblCellMar>
            <w:top w:w="0" w:type="dxa"/>
            <w:left w:w="0" w:type="dxa"/>
            <w:bottom w:w="0" w:type="dxa"/>
            <w:right w:w="0" w:type="dxa"/>
          </w:tblCellMar>
        </w:tblPrEx>
        <w:trPr>
          <w:cantSplit/>
          <w:trHeight w:val="170" w:hRule="exact"/>
          <w:jc w:val="center"/>
        </w:trPr>
        <w:tc>
          <w:tcPr>
            <w:tcW w:w="9015" w:type="dxa"/>
            <w:tcBorders>
              <w:bottom w:val="single" w:color="FF0000" w:sz="18" w:space="0"/>
            </w:tcBorders>
            <w:vAlign w:val="center"/>
          </w:tcPr>
          <w:p>
            <w:pPr>
              <w:spacing w:line="240" w:lineRule="auto"/>
              <w:jc w:val="center"/>
              <w:rPr>
                <w:b/>
                <w:spacing w:val="0"/>
                <w:sz w:val="21"/>
              </w:rPr>
            </w:pPr>
            <w:r>
              <w:rPr>
                <w:b/>
                <w:spacing w:val="0"/>
                <w:sz w:val="21"/>
              </w:rPr>
              <w:t xml:space="preserve"> </w:t>
            </w:r>
          </w:p>
        </w:tc>
      </w:tr>
      <w:tr>
        <w:tblPrEx>
          <w:tblCellMar>
            <w:top w:w="0" w:type="dxa"/>
            <w:left w:w="0" w:type="dxa"/>
            <w:bottom w:w="0" w:type="dxa"/>
            <w:right w:w="0" w:type="dxa"/>
          </w:tblCellMar>
        </w:tblPrEx>
        <w:trPr>
          <w:cantSplit/>
          <w:trHeight w:val="1134" w:hRule="exact"/>
          <w:jc w:val="center"/>
        </w:trPr>
        <w:tc>
          <w:tcPr>
            <w:tcW w:w="9015" w:type="dxa"/>
            <w:tcBorders>
              <w:top w:val="single" w:color="FF0000" w:sz="18" w:space="0"/>
            </w:tcBorders>
            <w:vAlign w:val="center"/>
          </w:tcPr>
          <w:p>
            <w:pPr>
              <w:spacing w:line="240" w:lineRule="auto"/>
              <w:jc w:val="center"/>
              <w:rPr>
                <w:b/>
                <w:spacing w:val="0"/>
                <w:sz w:val="44"/>
              </w:rPr>
            </w:pPr>
          </w:p>
        </w:tc>
      </w:tr>
      <w:tr>
        <w:tblPrEx>
          <w:tblCellMar>
            <w:top w:w="0" w:type="dxa"/>
            <w:left w:w="0" w:type="dxa"/>
            <w:bottom w:w="0" w:type="dxa"/>
            <w:right w:w="0" w:type="dxa"/>
          </w:tblCellMar>
        </w:tblPrEx>
        <w:trPr>
          <w:cantSplit/>
          <w:trHeight w:val="567" w:hRule="atLeast"/>
          <w:jc w:val="center"/>
        </w:trPr>
        <w:tc>
          <w:tcPr>
            <w:tcW w:w="9015" w:type="dxa"/>
            <w:vAlign w:val="center"/>
          </w:tcPr>
          <w:p>
            <w:pPr>
              <w:spacing w:line="640" w:lineRule="exact"/>
              <w:jc w:val="center"/>
              <w:rPr>
                <w:rFonts w:hint="eastAsia" w:eastAsia="方正小标宋简体"/>
                <w:spacing w:val="0"/>
                <w:sz w:val="44"/>
              </w:rPr>
            </w:pPr>
            <w:r>
              <w:rPr>
                <w:rFonts w:hint="eastAsia" w:eastAsia="方正小标宋简体"/>
                <w:spacing w:val="0"/>
                <w:sz w:val="44"/>
              </w:rPr>
              <w:t>浙江师范大学行知学院关于印发</w:t>
            </w:r>
          </w:p>
          <w:p>
            <w:pPr>
              <w:spacing w:line="640" w:lineRule="exact"/>
              <w:jc w:val="center"/>
              <w:rPr>
                <w:rFonts w:eastAsia="方正小标宋简体"/>
                <w:spacing w:val="0"/>
                <w:sz w:val="44"/>
              </w:rPr>
            </w:pPr>
            <w:r>
              <w:rPr>
                <w:rFonts w:hint="eastAsia" w:eastAsia="方正小标宋简体"/>
                <w:spacing w:val="0"/>
                <w:sz w:val="44"/>
              </w:rPr>
              <w:t>第</w:t>
            </w:r>
            <w:r>
              <w:rPr>
                <w:rFonts w:hint="eastAsia" w:eastAsia="方正小标宋简体"/>
                <w:spacing w:val="0"/>
                <w:sz w:val="44"/>
                <w:lang w:val="en-US" w:eastAsia="zh-CN"/>
              </w:rPr>
              <w:t>五</w:t>
            </w:r>
            <w:r>
              <w:rPr>
                <w:rFonts w:hint="eastAsia" w:eastAsia="方正小标宋简体"/>
                <w:spacing w:val="0"/>
                <w:sz w:val="44"/>
              </w:rPr>
              <w:t>轮岗位设置与聘任实施办法的通知</w:t>
            </w:r>
          </w:p>
        </w:tc>
      </w:tr>
      <w:tr>
        <w:tblPrEx>
          <w:tblCellMar>
            <w:top w:w="0" w:type="dxa"/>
            <w:left w:w="0" w:type="dxa"/>
            <w:bottom w:w="0" w:type="dxa"/>
            <w:right w:w="0" w:type="dxa"/>
          </w:tblCellMar>
        </w:tblPrEx>
        <w:trPr>
          <w:cantSplit/>
          <w:trHeight w:val="851" w:hRule="exact"/>
          <w:jc w:val="center"/>
        </w:trPr>
        <w:tc>
          <w:tcPr>
            <w:tcW w:w="9015" w:type="dxa"/>
            <w:vAlign w:val="center"/>
          </w:tcPr>
          <w:p>
            <w:pPr>
              <w:spacing w:line="240" w:lineRule="auto"/>
              <w:jc w:val="center"/>
              <w:rPr>
                <w:b/>
                <w:spacing w:val="0"/>
                <w:sz w:val="24"/>
              </w:rPr>
            </w:pPr>
          </w:p>
        </w:tc>
      </w:tr>
      <w:tr>
        <w:tblPrEx>
          <w:tblCellMar>
            <w:top w:w="0" w:type="dxa"/>
            <w:left w:w="0" w:type="dxa"/>
            <w:bottom w:w="0" w:type="dxa"/>
            <w:right w:w="0" w:type="dxa"/>
          </w:tblCellMar>
        </w:tblPrEx>
        <w:trPr>
          <w:cantSplit/>
          <w:trHeight w:val="567" w:hRule="atLeast"/>
          <w:jc w:val="center"/>
        </w:trPr>
        <w:tc>
          <w:tcPr>
            <w:tcW w:w="9015" w:type="dxa"/>
            <w:vAlign w:val="center"/>
          </w:tcPr>
          <w:p>
            <w:pPr>
              <w:spacing w:line="560" w:lineRule="exact"/>
              <w:rPr>
                <w:spacing w:val="0"/>
              </w:rPr>
            </w:pPr>
            <w:bookmarkStart w:id="0" w:name="主送单位"/>
            <w:r>
              <w:rPr>
                <w:rFonts w:hint="eastAsia"/>
                <w:spacing w:val="0"/>
              </w:rPr>
              <w:t>各学院</w:t>
            </w:r>
            <w:bookmarkEnd w:id="0"/>
            <w:r>
              <w:rPr>
                <w:rFonts w:hint="eastAsia"/>
                <w:spacing w:val="0"/>
              </w:rPr>
              <w:t>，各部门</w:t>
            </w:r>
            <w:r>
              <w:rPr>
                <w:spacing w:val="0"/>
              </w:rPr>
              <w:t>：</w:t>
            </w:r>
          </w:p>
        </w:tc>
      </w:tr>
    </w:tbl>
    <w:p>
      <w:pPr>
        <w:widowControl/>
        <w:spacing w:line="560" w:lineRule="exact"/>
        <w:ind w:firstLine="628" w:firstLineChars="200"/>
        <w:jc w:val="left"/>
        <w:rPr>
          <w:szCs w:val="32"/>
        </w:rPr>
      </w:pPr>
      <w:r>
        <w:rPr>
          <w:szCs w:val="32"/>
        </w:rPr>
        <w:t>现将《</w:t>
      </w:r>
      <w:r>
        <w:rPr>
          <w:rFonts w:hint="eastAsia"/>
          <w:szCs w:val="32"/>
        </w:rPr>
        <w:t>浙江师范大学行知学院第</w:t>
      </w:r>
      <w:r>
        <w:rPr>
          <w:rFonts w:hint="eastAsia"/>
          <w:szCs w:val="32"/>
          <w:lang w:val="en-US" w:eastAsia="zh-CN"/>
        </w:rPr>
        <w:t>五</w:t>
      </w:r>
      <w:r>
        <w:rPr>
          <w:rFonts w:hint="eastAsia"/>
          <w:szCs w:val="32"/>
        </w:rPr>
        <w:t>轮岗位设置与聘任实施办法</w:t>
      </w:r>
      <w:r>
        <w:rPr>
          <w:szCs w:val="32"/>
        </w:rPr>
        <w:t>》</w:t>
      </w:r>
      <w:r>
        <w:rPr>
          <w:rFonts w:hint="eastAsia"/>
          <w:szCs w:val="32"/>
        </w:rPr>
        <w:t>印发给你们，请遵照执行。</w:t>
      </w:r>
    </w:p>
    <w:p>
      <w:pPr>
        <w:widowControl/>
        <w:spacing w:line="560" w:lineRule="exact"/>
        <w:jc w:val="left"/>
        <w:rPr>
          <w:rFonts w:hint="eastAsia"/>
          <w:szCs w:val="32"/>
        </w:rPr>
      </w:pPr>
    </w:p>
    <w:p>
      <w:pPr>
        <w:widowControl/>
        <w:spacing w:line="560" w:lineRule="exact"/>
        <w:jc w:val="left"/>
        <w:rPr>
          <w:rFonts w:hint="eastAsia"/>
          <w:szCs w:val="32"/>
        </w:rPr>
      </w:pPr>
    </w:p>
    <w:p>
      <w:pPr>
        <w:widowControl/>
        <w:spacing w:line="560" w:lineRule="exact"/>
        <w:jc w:val="left"/>
        <w:rPr>
          <w:rFonts w:hint="eastAsia"/>
          <w:szCs w:val="32"/>
        </w:rPr>
      </w:pPr>
    </w:p>
    <w:p>
      <w:pPr>
        <w:widowControl/>
        <w:spacing w:line="560" w:lineRule="exact"/>
        <w:jc w:val="center"/>
        <w:rPr>
          <w:szCs w:val="32"/>
        </w:rPr>
      </w:pPr>
      <w:r>
        <w:rPr>
          <w:rFonts w:hint="eastAsia"/>
          <w:szCs w:val="32"/>
        </w:rPr>
        <w:t xml:space="preserve">                          </w:t>
      </w:r>
      <w:r>
        <w:rPr>
          <w:szCs w:val="32"/>
        </w:rPr>
        <w:t>浙江师范大学行知学院</w:t>
      </w:r>
    </w:p>
    <w:p>
      <w:pPr>
        <w:widowControl/>
        <w:spacing w:line="560" w:lineRule="exact"/>
        <w:jc w:val="center"/>
        <w:rPr>
          <w:szCs w:val="32"/>
        </w:rPr>
      </w:pPr>
      <w:r>
        <w:rPr>
          <w:rFonts w:hint="eastAsia"/>
          <w:szCs w:val="32"/>
        </w:rPr>
        <w:t xml:space="preserve">                          </w:t>
      </w:r>
      <w:r>
        <w:rPr>
          <w:szCs w:val="32"/>
        </w:rPr>
        <w:t>202</w:t>
      </w:r>
      <w:r>
        <w:rPr>
          <w:rFonts w:hint="default"/>
          <w:szCs w:val="32"/>
          <w:lang w:val="en-US"/>
        </w:rPr>
        <w:t>3</w:t>
      </w:r>
      <w:r>
        <w:rPr>
          <w:szCs w:val="32"/>
        </w:rPr>
        <w:t>年</w:t>
      </w:r>
      <w:r>
        <w:rPr>
          <w:rFonts w:hint="eastAsia"/>
          <w:szCs w:val="32"/>
        </w:rPr>
        <w:t>1</w:t>
      </w:r>
      <w:r>
        <w:rPr>
          <w:rFonts w:hint="default"/>
          <w:szCs w:val="32"/>
          <w:lang w:val="en-US"/>
        </w:rPr>
        <w:t>2</w:t>
      </w:r>
      <w:r>
        <w:rPr>
          <w:szCs w:val="32"/>
        </w:rPr>
        <w:t>月</w:t>
      </w:r>
      <w:r>
        <w:rPr>
          <w:rFonts w:hint="default"/>
          <w:szCs w:val="32"/>
          <w:lang w:val="en-US"/>
        </w:rPr>
        <w:t>1</w:t>
      </w:r>
      <w:r>
        <w:rPr>
          <w:szCs w:val="32"/>
        </w:rPr>
        <w:t>日</w:t>
      </w:r>
    </w:p>
    <w:p>
      <w:pPr>
        <w:spacing w:line="640" w:lineRule="exact"/>
        <w:jc w:val="center"/>
        <w:rPr>
          <w:rFonts w:hint="eastAsia" w:eastAsia="方正小标宋简体"/>
          <w:spacing w:val="0"/>
          <w:sz w:val="44"/>
          <w:szCs w:val="44"/>
        </w:rPr>
      </w:pPr>
      <w:r>
        <w:rPr>
          <w:rFonts w:hint="eastAsia"/>
          <w:szCs w:val="32"/>
        </w:rPr>
        <w:br w:type="page"/>
      </w:r>
    </w:p>
    <w:p>
      <w:pPr>
        <w:spacing w:line="640" w:lineRule="exact"/>
        <w:jc w:val="center"/>
        <w:rPr>
          <w:rFonts w:eastAsia="方正小标宋简体"/>
          <w:spacing w:val="0"/>
          <w:sz w:val="44"/>
          <w:szCs w:val="44"/>
        </w:rPr>
      </w:pPr>
      <w:r>
        <w:rPr>
          <w:rFonts w:hint="eastAsia" w:eastAsia="方正小标宋简体"/>
          <w:spacing w:val="0"/>
          <w:sz w:val="44"/>
          <w:szCs w:val="44"/>
        </w:rPr>
        <w:t>浙江师范大学行知学院</w:t>
      </w:r>
    </w:p>
    <w:p>
      <w:pPr>
        <w:spacing w:line="640" w:lineRule="exact"/>
        <w:jc w:val="center"/>
        <w:rPr>
          <w:rFonts w:eastAsia="方正小标宋简体"/>
          <w:spacing w:val="0"/>
          <w:sz w:val="44"/>
          <w:szCs w:val="44"/>
        </w:rPr>
      </w:pPr>
      <w:r>
        <w:rPr>
          <w:rFonts w:hint="eastAsia" w:eastAsia="方正小标宋简体"/>
          <w:spacing w:val="0"/>
          <w:sz w:val="44"/>
          <w:szCs w:val="44"/>
        </w:rPr>
        <w:t>第五轮岗位设置与聘任实施办法</w:t>
      </w:r>
    </w:p>
    <w:p>
      <w:pPr>
        <w:widowControl/>
        <w:spacing w:line="320" w:lineRule="exact"/>
        <w:jc w:val="left"/>
        <w:rPr>
          <w:szCs w:val="32"/>
        </w:rPr>
      </w:pPr>
    </w:p>
    <w:p>
      <w:pPr>
        <w:tabs>
          <w:tab w:val="left" w:pos="3945"/>
        </w:tabs>
        <w:spacing w:line="560" w:lineRule="exact"/>
        <w:ind w:firstLine="652" w:firstLineChars="200"/>
        <w:rPr>
          <w:spacing w:val="0"/>
        </w:rPr>
      </w:pPr>
      <w:r>
        <w:rPr>
          <w:rFonts w:hint="eastAsia"/>
          <w:spacing w:val="0"/>
        </w:rPr>
        <w:t>为进一步完善我院岗位管理工作，健全各项人事制度，根据上级有关岗位设置与聘任文件精神，结合学院实际和事业发展需要，特制定本实施办法。</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一、基本原则</w:t>
      </w:r>
    </w:p>
    <w:p>
      <w:pPr>
        <w:tabs>
          <w:tab w:val="left" w:pos="3945"/>
        </w:tabs>
        <w:spacing w:line="560" w:lineRule="exact"/>
        <w:ind w:firstLine="652" w:firstLineChars="200"/>
        <w:rPr>
          <w:spacing w:val="0"/>
        </w:rPr>
      </w:pPr>
      <w:r>
        <w:rPr>
          <w:rFonts w:hint="eastAsia" w:ascii="楷体" w:hAnsi="楷体" w:eastAsia="楷体"/>
          <w:spacing w:val="0"/>
        </w:rPr>
        <w:t>（一）科学设岗，加强调控。</w:t>
      </w:r>
      <w:r>
        <w:rPr>
          <w:rFonts w:hint="eastAsia"/>
          <w:spacing w:val="0"/>
        </w:rPr>
        <w:t>在上级主管部门核定的岗位总量内，按需设岗，科学设置各级各类岗位；加强对岗位设置与人员聘用的总体调控和监督管理。</w:t>
      </w:r>
    </w:p>
    <w:p>
      <w:pPr>
        <w:tabs>
          <w:tab w:val="left" w:pos="3945"/>
        </w:tabs>
        <w:spacing w:line="560" w:lineRule="exact"/>
        <w:ind w:firstLine="652" w:firstLineChars="200"/>
        <w:rPr>
          <w:spacing w:val="0"/>
        </w:rPr>
      </w:pPr>
      <w:r>
        <w:rPr>
          <w:rFonts w:hint="eastAsia" w:ascii="楷体" w:hAnsi="楷体" w:eastAsia="楷体"/>
          <w:spacing w:val="0"/>
        </w:rPr>
        <w:t>（二）优化结构，规范管理。</w:t>
      </w:r>
      <w:r>
        <w:rPr>
          <w:rFonts w:hint="eastAsia"/>
          <w:spacing w:val="0"/>
        </w:rPr>
        <w:t>根据学院实际和事业发展需要确定岗位总量，健全岗位设置分类分级体系，逐步优化各类队伍结构比例；以教师队伍为主体，加强高层次人才和应用型人才师资队伍建设；合理配置人力资源，促进我院人力资源科学、规范管理。</w:t>
      </w:r>
    </w:p>
    <w:p>
      <w:pPr>
        <w:tabs>
          <w:tab w:val="left" w:pos="3945"/>
        </w:tabs>
        <w:spacing w:line="560" w:lineRule="exact"/>
        <w:ind w:firstLine="652" w:firstLineChars="200"/>
        <w:rPr>
          <w:spacing w:val="0"/>
        </w:rPr>
      </w:pPr>
      <w:r>
        <w:rPr>
          <w:rFonts w:hint="eastAsia" w:ascii="楷体" w:hAnsi="楷体" w:eastAsia="楷体"/>
          <w:spacing w:val="0"/>
        </w:rPr>
        <w:t>（三）强化考核，竞聘上岗。</w:t>
      </w:r>
      <w:r>
        <w:rPr>
          <w:rFonts w:hint="eastAsia"/>
          <w:spacing w:val="0"/>
        </w:rPr>
        <w:t>以岗位职责为基准，以上一聘期岗位绩效考核为基础，通过竞争上岗、合同管理、目标考核，充分调动各类人员积极性，提高人才整体效能。</w:t>
      </w:r>
    </w:p>
    <w:p>
      <w:pPr>
        <w:tabs>
          <w:tab w:val="left" w:pos="3945"/>
        </w:tabs>
        <w:spacing w:line="560" w:lineRule="exact"/>
        <w:ind w:firstLine="652" w:firstLineChars="200"/>
        <w:rPr>
          <w:spacing w:val="0"/>
        </w:rPr>
      </w:pPr>
      <w:r>
        <w:rPr>
          <w:rFonts w:hint="eastAsia" w:ascii="楷体" w:hAnsi="楷体" w:eastAsia="楷体"/>
          <w:spacing w:val="0"/>
        </w:rPr>
        <w:t>（四）分类指导，促进发展。</w:t>
      </w:r>
      <w:r>
        <w:rPr>
          <w:rFonts w:hint="eastAsia"/>
          <w:spacing w:val="0"/>
        </w:rPr>
        <w:t>从学院发展需要出发，充分考虑各个单位的功能定位、队伍现状、发展目标等因素，实行分类指导，分层管理；坚持以人为本，正确处理好效率与公平、发展与稳定的关系，促进我院人才队伍建设。</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二、实施范围</w:t>
      </w:r>
    </w:p>
    <w:p>
      <w:pPr>
        <w:tabs>
          <w:tab w:val="left" w:pos="3945"/>
        </w:tabs>
        <w:spacing w:line="560" w:lineRule="exact"/>
        <w:ind w:firstLine="652" w:firstLineChars="200"/>
        <w:rPr>
          <w:spacing w:val="0"/>
        </w:rPr>
      </w:pPr>
      <w:r>
        <w:rPr>
          <w:rFonts w:hint="eastAsia"/>
          <w:spacing w:val="0"/>
        </w:rPr>
        <w:t>我院事业编制人员、享受人事代理待遇的聘用合同制（A</w:t>
      </w:r>
      <w:r>
        <w:rPr>
          <w:spacing w:val="0"/>
        </w:rPr>
        <w:t>类</w:t>
      </w:r>
      <w:r>
        <w:rPr>
          <w:rFonts w:hint="eastAsia"/>
          <w:spacing w:val="0"/>
        </w:rPr>
        <w:t>）人员。</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三、岗位设置</w:t>
      </w:r>
    </w:p>
    <w:p>
      <w:pPr>
        <w:tabs>
          <w:tab w:val="left" w:pos="3945"/>
        </w:tabs>
        <w:spacing w:line="560" w:lineRule="exact"/>
        <w:ind w:firstLine="652" w:firstLineChars="200"/>
        <w:rPr>
          <w:rFonts w:ascii="楷体" w:hAnsi="楷体" w:eastAsia="楷体"/>
          <w:spacing w:val="0"/>
        </w:rPr>
      </w:pPr>
      <w:r>
        <w:rPr>
          <w:rFonts w:hint="eastAsia" w:ascii="楷体" w:hAnsi="楷体" w:eastAsia="楷体"/>
          <w:spacing w:val="0"/>
        </w:rPr>
        <w:t>（一）岗位总量和类别</w:t>
      </w:r>
    </w:p>
    <w:p>
      <w:pPr>
        <w:tabs>
          <w:tab w:val="left" w:pos="3945"/>
        </w:tabs>
        <w:spacing w:line="560" w:lineRule="exact"/>
        <w:ind w:firstLine="652" w:firstLineChars="200"/>
        <w:rPr>
          <w:spacing w:val="0"/>
        </w:rPr>
      </w:pPr>
      <w:r>
        <w:rPr>
          <w:rFonts w:hint="eastAsia"/>
          <w:spacing w:val="0"/>
        </w:rPr>
        <w:t>根据上级主管部门核准岗位总量和我院现有教职工数以及未来事业发展需要等因素确定本次设置的岗位总量。</w:t>
      </w:r>
    </w:p>
    <w:p>
      <w:pPr>
        <w:tabs>
          <w:tab w:val="left" w:pos="3945"/>
        </w:tabs>
        <w:spacing w:line="560" w:lineRule="exact"/>
        <w:ind w:firstLine="652" w:firstLineChars="200"/>
        <w:rPr>
          <w:spacing w:val="0"/>
        </w:rPr>
      </w:pPr>
      <w:r>
        <w:rPr>
          <w:rFonts w:hint="eastAsia"/>
          <w:spacing w:val="0"/>
        </w:rPr>
        <w:t>我院岗位分为专业技术岗位、管理岗位二种类别。专业技术岗位分为教师岗位和其他专业技术岗位。</w:t>
      </w:r>
    </w:p>
    <w:p>
      <w:pPr>
        <w:tabs>
          <w:tab w:val="left" w:pos="3945"/>
        </w:tabs>
        <w:spacing w:line="560" w:lineRule="exact"/>
        <w:ind w:firstLine="652" w:firstLineChars="200"/>
        <w:rPr>
          <w:rFonts w:ascii="楷体" w:hAnsi="楷体" w:eastAsia="楷体"/>
          <w:spacing w:val="0"/>
        </w:rPr>
      </w:pPr>
      <w:r>
        <w:rPr>
          <w:rFonts w:hint="eastAsia" w:ascii="楷体" w:hAnsi="楷体" w:eastAsia="楷体"/>
          <w:spacing w:val="0"/>
        </w:rPr>
        <w:t>（二）岗位设置与比例</w:t>
      </w:r>
    </w:p>
    <w:p>
      <w:pPr>
        <w:tabs>
          <w:tab w:val="left" w:pos="3945"/>
        </w:tabs>
        <w:spacing w:line="560" w:lineRule="exact"/>
        <w:ind w:firstLine="652" w:firstLineChars="200"/>
        <w:rPr>
          <w:b/>
          <w:spacing w:val="0"/>
        </w:rPr>
      </w:pPr>
      <w:r>
        <w:rPr>
          <w:rFonts w:hint="eastAsia"/>
          <w:b/>
          <w:spacing w:val="0"/>
        </w:rPr>
        <w:t>1．专业技术岗位</w:t>
      </w:r>
    </w:p>
    <w:p>
      <w:pPr>
        <w:tabs>
          <w:tab w:val="left" w:pos="3945"/>
        </w:tabs>
        <w:spacing w:line="560" w:lineRule="exact"/>
        <w:ind w:firstLine="652" w:firstLineChars="200"/>
        <w:rPr>
          <w:spacing w:val="0"/>
        </w:rPr>
      </w:pPr>
      <w:r>
        <w:rPr>
          <w:rFonts w:hint="eastAsia"/>
          <w:spacing w:val="0"/>
        </w:rPr>
        <w:t>专业技术岗位共分为13个等级，其中一至四级为正高级岗位，一级岗位属国家专设的特级岗位（其人员确定按国家有关规定执行），二级、三级、四级之间的结构比例为1:3:6；五至七级为副高级岗位，五级、六级、七级之间的结构比例为2:4:4；八至十级为中级岗位，八级、九级、十级之间比例为3:4:3；十一至十三级为初级岗位，十一级、十二级间比例为5:5。</w:t>
      </w:r>
    </w:p>
    <w:p>
      <w:pPr>
        <w:tabs>
          <w:tab w:val="left" w:pos="3945"/>
        </w:tabs>
        <w:spacing w:line="560" w:lineRule="exact"/>
        <w:ind w:firstLine="652" w:firstLineChars="200"/>
        <w:rPr>
          <w:spacing w:val="0"/>
        </w:rPr>
      </w:pPr>
      <w:r>
        <w:rPr>
          <w:rFonts w:hint="eastAsia"/>
          <w:spacing w:val="0"/>
        </w:rPr>
        <w:t>专业技术岗位分教师岗位和其他专业技术岗位，其中教师岗位是专业技术主体岗位，其他专业技术岗位主要包括工程、实验、图资、档案、编辑、出版、会计、审计、卫技、幼教等岗位。</w:t>
      </w:r>
    </w:p>
    <w:p>
      <w:pPr>
        <w:tabs>
          <w:tab w:val="left" w:pos="3945"/>
        </w:tabs>
        <w:spacing w:line="560" w:lineRule="exact"/>
        <w:ind w:firstLine="652" w:firstLineChars="200"/>
        <w:rPr>
          <w:b/>
          <w:spacing w:val="0"/>
        </w:rPr>
      </w:pPr>
      <w:r>
        <w:rPr>
          <w:rFonts w:hint="eastAsia"/>
          <w:b/>
          <w:spacing w:val="0"/>
        </w:rPr>
        <w:t>2．管理岗位</w:t>
      </w:r>
    </w:p>
    <w:p>
      <w:pPr>
        <w:tabs>
          <w:tab w:val="left" w:pos="3945"/>
        </w:tabs>
        <w:spacing w:line="560" w:lineRule="exact"/>
        <w:ind w:firstLine="652" w:firstLineChars="200"/>
        <w:rPr>
          <w:spacing w:val="0"/>
        </w:rPr>
      </w:pPr>
      <w:r>
        <w:rPr>
          <w:rFonts w:hint="eastAsia"/>
          <w:spacing w:val="0"/>
        </w:rPr>
        <w:t>管理岗位分为</w:t>
      </w:r>
      <w:r>
        <w:rPr>
          <w:spacing w:val="0"/>
        </w:rPr>
        <w:t>6</w:t>
      </w:r>
      <w:r>
        <w:rPr>
          <w:rFonts w:hint="eastAsia"/>
          <w:spacing w:val="0"/>
        </w:rPr>
        <w:t>个等级，即五至十级职员岗位。现行的处级正职、处级副职、科级正职、科级副职、科员、办事员依次分别对应管理岗位五至十级职员岗位，其中“双肩挑”（指纳入浙江师范大学“双肩挑”系列，以下简称“双肩挑”）干部纳入专业技术岗位管理，可参加专业技术分级。</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四、岗位设置、岗位职责与聘任条件</w:t>
      </w:r>
    </w:p>
    <w:p>
      <w:pPr>
        <w:tabs>
          <w:tab w:val="left" w:pos="3945"/>
        </w:tabs>
        <w:spacing w:line="560" w:lineRule="exact"/>
        <w:ind w:firstLine="652" w:firstLineChars="200"/>
        <w:rPr>
          <w:rFonts w:ascii="楷体" w:hAnsi="楷体" w:eastAsia="楷体"/>
          <w:spacing w:val="0"/>
        </w:rPr>
      </w:pPr>
      <w:r>
        <w:rPr>
          <w:rFonts w:hint="eastAsia" w:ascii="楷体" w:hAnsi="楷体" w:eastAsia="楷体"/>
          <w:spacing w:val="0"/>
        </w:rPr>
        <w:t>（一）基本聘任条件</w:t>
      </w:r>
    </w:p>
    <w:p>
      <w:pPr>
        <w:tabs>
          <w:tab w:val="left" w:pos="3945"/>
        </w:tabs>
        <w:spacing w:line="560" w:lineRule="exact"/>
        <w:ind w:firstLine="652" w:firstLineChars="200"/>
        <w:rPr>
          <w:spacing w:val="0"/>
        </w:rPr>
      </w:pPr>
      <w:r>
        <w:rPr>
          <w:rFonts w:hint="eastAsia"/>
          <w:spacing w:val="0"/>
        </w:rPr>
        <w:t>1．遵守宪法和法律；</w:t>
      </w:r>
    </w:p>
    <w:p>
      <w:pPr>
        <w:tabs>
          <w:tab w:val="left" w:pos="3945"/>
        </w:tabs>
        <w:spacing w:line="560" w:lineRule="exact"/>
        <w:ind w:firstLine="652" w:firstLineChars="200"/>
        <w:rPr>
          <w:spacing w:val="0"/>
        </w:rPr>
      </w:pPr>
      <w:r>
        <w:rPr>
          <w:rFonts w:hint="eastAsia"/>
          <w:spacing w:val="0"/>
        </w:rPr>
        <w:t>2．具有良好的品行和职业道德；</w:t>
      </w:r>
    </w:p>
    <w:p>
      <w:pPr>
        <w:tabs>
          <w:tab w:val="left" w:pos="3945"/>
        </w:tabs>
        <w:spacing w:line="560" w:lineRule="exact"/>
        <w:ind w:firstLine="652" w:firstLineChars="200"/>
        <w:rPr>
          <w:spacing w:val="0"/>
        </w:rPr>
      </w:pPr>
      <w:r>
        <w:rPr>
          <w:rFonts w:hint="eastAsia"/>
          <w:spacing w:val="0"/>
        </w:rPr>
        <w:t>3．具有岗位所需的专业、能力或技能条件；</w:t>
      </w:r>
    </w:p>
    <w:p>
      <w:pPr>
        <w:tabs>
          <w:tab w:val="left" w:pos="3945"/>
        </w:tabs>
        <w:spacing w:line="560" w:lineRule="exact"/>
        <w:ind w:firstLine="652" w:firstLineChars="200"/>
        <w:rPr>
          <w:spacing w:val="0"/>
        </w:rPr>
      </w:pPr>
      <w:r>
        <w:rPr>
          <w:rFonts w:hint="eastAsia"/>
          <w:spacing w:val="0"/>
        </w:rPr>
        <w:t>4．具有适应岗位要求的身体条件。</w:t>
      </w:r>
    </w:p>
    <w:p>
      <w:pPr>
        <w:tabs>
          <w:tab w:val="left" w:pos="3945"/>
        </w:tabs>
        <w:spacing w:line="560" w:lineRule="exact"/>
        <w:ind w:firstLine="652" w:firstLineChars="200"/>
        <w:rPr>
          <w:rFonts w:ascii="楷体" w:hAnsi="楷体" w:eastAsia="楷体"/>
          <w:spacing w:val="0"/>
        </w:rPr>
      </w:pPr>
      <w:r>
        <w:rPr>
          <w:rFonts w:hint="eastAsia" w:ascii="楷体" w:hAnsi="楷体" w:eastAsia="楷体"/>
          <w:spacing w:val="0"/>
        </w:rPr>
        <w:t>（二）具体岗位明细、岗位职责和聘任条件</w:t>
      </w:r>
    </w:p>
    <w:p>
      <w:pPr>
        <w:tabs>
          <w:tab w:val="left" w:pos="3945"/>
        </w:tabs>
        <w:spacing w:line="560" w:lineRule="exact"/>
        <w:ind w:firstLine="652" w:firstLineChars="200"/>
        <w:rPr>
          <w:spacing w:val="0"/>
        </w:rPr>
      </w:pPr>
      <w:r>
        <w:rPr>
          <w:rFonts w:hint="eastAsia"/>
          <w:spacing w:val="0"/>
        </w:rPr>
        <w:t>浙江师范大学行知学院第五轮教师岗位设置与聘任实施细则见附件1。</w:t>
      </w:r>
    </w:p>
    <w:p>
      <w:pPr>
        <w:tabs>
          <w:tab w:val="left" w:pos="3945"/>
        </w:tabs>
        <w:spacing w:line="560" w:lineRule="exact"/>
        <w:ind w:firstLine="652" w:firstLineChars="200"/>
        <w:rPr>
          <w:spacing w:val="0"/>
        </w:rPr>
      </w:pPr>
      <w:r>
        <w:rPr>
          <w:rFonts w:hint="eastAsia"/>
          <w:spacing w:val="0"/>
        </w:rPr>
        <w:t>浙江师范大学行知学院第五轮其他专业技术岗位设置与聘任实施细则见附件2。</w:t>
      </w:r>
    </w:p>
    <w:p>
      <w:pPr>
        <w:tabs>
          <w:tab w:val="left" w:pos="3945"/>
        </w:tabs>
        <w:spacing w:line="560" w:lineRule="exact"/>
        <w:ind w:firstLine="652" w:firstLineChars="200"/>
        <w:rPr>
          <w:spacing w:val="0"/>
        </w:rPr>
      </w:pPr>
      <w:r>
        <w:rPr>
          <w:rFonts w:hint="eastAsia"/>
          <w:spacing w:val="0"/>
        </w:rPr>
        <w:t>浙江师范大学行知学院第五轮管理岗位设置与聘任实施细则见附件3。</w:t>
      </w:r>
    </w:p>
    <w:p>
      <w:pPr>
        <w:tabs>
          <w:tab w:val="left" w:pos="3945"/>
        </w:tabs>
        <w:spacing w:line="560" w:lineRule="exact"/>
        <w:ind w:firstLine="652" w:firstLineChars="200"/>
        <w:rPr>
          <w:spacing w:val="0"/>
        </w:rPr>
      </w:pPr>
      <w:r>
        <w:rPr>
          <w:rFonts w:hint="eastAsia"/>
          <w:spacing w:val="0"/>
        </w:rPr>
        <w:t>浙江师范大学行知学院教职工岗位基本职责和任务见附件4。</w:t>
      </w:r>
    </w:p>
    <w:p>
      <w:pPr>
        <w:tabs>
          <w:tab w:val="left" w:pos="3945"/>
        </w:tabs>
        <w:spacing w:line="560" w:lineRule="exact"/>
        <w:ind w:firstLine="652" w:firstLineChars="200"/>
        <w:rPr>
          <w:spacing w:val="0"/>
        </w:rPr>
      </w:pPr>
      <w:r>
        <w:rPr>
          <w:rFonts w:hint="eastAsia"/>
          <w:spacing w:val="0"/>
        </w:rPr>
        <w:t>浙江师范大学行知学院第五轮岗位聘任聘期工作量要求见附件</w:t>
      </w:r>
      <w:r>
        <w:rPr>
          <w:spacing w:val="0"/>
        </w:rPr>
        <w:t>5</w:t>
      </w:r>
      <w:r>
        <w:rPr>
          <w:rFonts w:hint="eastAsia"/>
          <w:spacing w:val="0"/>
        </w:rPr>
        <w:t>。</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五、组织领导</w:t>
      </w:r>
    </w:p>
    <w:p>
      <w:pPr>
        <w:tabs>
          <w:tab w:val="left" w:pos="3945"/>
        </w:tabs>
        <w:spacing w:line="560" w:lineRule="exact"/>
        <w:ind w:firstLine="652" w:firstLineChars="200"/>
        <w:rPr>
          <w:spacing w:val="0"/>
        </w:rPr>
      </w:pPr>
      <w:r>
        <w:rPr>
          <w:rFonts w:hint="eastAsia"/>
          <w:spacing w:val="0"/>
        </w:rPr>
        <w:t>学院设立第五轮岗位设置与人员聘用评审委员会，负责实施有关岗位聘任工作，浙江师范大学岗位设置管理委员会是我院委托岗位聘任评审机构，人事部负责日常工作。学院第五轮岗位设置与人员聘用评审委员会成员原则上由学院领导班子、工会主席、各教学单位负责人、相关职能部门负责人和教职工代表等组成。</w:t>
      </w:r>
    </w:p>
    <w:p>
      <w:pPr>
        <w:tabs>
          <w:tab w:val="left" w:pos="3945"/>
        </w:tabs>
        <w:spacing w:line="560" w:lineRule="exact"/>
        <w:ind w:firstLine="652" w:firstLineChars="200"/>
        <w:rPr>
          <w:spacing w:val="0"/>
        </w:rPr>
      </w:pPr>
      <w:r>
        <w:rPr>
          <w:rFonts w:hint="eastAsia"/>
          <w:spacing w:val="0"/>
        </w:rPr>
        <w:t>各教学单位分别成立第五轮岗位设置与人员聘用工作小组，负责组织实施有关岗位设置与人员聘用工作。</w:t>
      </w:r>
    </w:p>
    <w:p>
      <w:pPr>
        <w:tabs>
          <w:tab w:val="left" w:pos="3945"/>
        </w:tabs>
        <w:spacing w:line="560" w:lineRule="exact"/>
        <w:ind w:firstLine="652" w:firstLineChars="200"/>
        <w:rPr>
          <w:spacing w:val="0"/>
        </w:rPr>
      </w:pPr>
      <w:r>
        <w:rPr>
          <w:rFonts w:hint="eastAsia"/>
          <w:spacing w:val="0"/>
        </w:rPr>
        <w:t>学院纪委是第五轮岗位设置与人员聘用的监督机构，负责受理教职工对岗位设置与聘任过程中的投诉、申诉，并按照相关程序、规定及时进行处理。</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六、聘用程序和办法</w:t>
      </w:r>
    </w:p>
    <w:p>
      <w:pPr>
        <w:tabs>
          <w:tab w:val="left" w:pos="3945"/>
        </w:tabs>
        <w:spacing w:line="560" w:lineRule="exact"/>
        <w:ind w:firstLine="652" w:firstLineChars="200"/>
        <w:rPr>
          <w:rFonts w:ascii="楷体" w:hAnsi="楷体" w:eastAsia="楷体"/>
          <w:spacing w:val="0"/>
        </w:rPr>
      </w:pPr>
      <w:r>
        <w:rPr>
          <w:rFonts w:hint="eastAsia" w:ascii="楷体" w:hAnsi="楷体" w:eastAsia="楷体"/>
          <w:spacing w:val="0"/>
        </w:rPr>
        <w:t>（一）聘用程序</w:t>
      </w:r>
    </w:p>
    <w:p>
      <w:pPr>
        <w:tabs>
          <w:tab w:val="left" w:pos="3945"/>
        </w:tabs>
        <w:spacing w:line="560" w:lineRule="exact"/>
        <w:ind w:firstLine="652" w:firstLineChars="200"/>
        <w:rPr>
          <w:b/>
          <w:spacing w:val="0"/>
        </w:rPr>
      </w:pPr>
      <w:r>
        <w:rPr>
          <w:rFonts w:hint="eastAsia"/>
          <w:b/>
          <w:spacing w:val="0"/>
        </w:rPr>
        <w:t>1．制定实施办法</w:t>
      </w:r>
    </w:p>
    <w:p>
      <w:pPr>
        <w:tabs>
          <w:tab w:val="left" w:pos="3945"/>
        </w:tabs>
        <w:spacing w:line="560" w:lineRule="exact"/>
        <w:ind w:firstLine="652" w:firstLineChars="200"/>
        <w:rPr>
          <w:spacing w:val="0"/>
        </w:rPr>
      </w:pPr>
      <w:r>
        <w:rPr>
          <w:rFonts w:hint="eastAsia"/>
          <w:spacing w:val="0"/>
        </w:rPr>
        <w:t>学院设立第五轮岗位设置与人员聘用评审委员会。第五轮岗位设置与人员聘用的实施办法经学院岗位设置与人员聘用评审委员会审议、党政联席会议同意后执行。</w:t>
      </w:r>
    </w:p>
    <w:p>
      <w:pPr>
        <w:tabs>
          <w:tab w:val="left" w:pos="3945"/>
        </w:tabs>
        <w:spacing w:line="560" w:lineRule="exact"/>
        <w:ind w:firstLine="652" w:firstLineChars="200"/>
        <w:rPr>
          <w:b/>
          <w:spacing w:val="0"/>
        </w:rPr>
      </w:pPr>
      <w:r>
        <w:rPr>
          <w:rFonts w:hint="eastAsia"/>
          <w:b/>
          <w:spacing w:val="0"/>
        </w:rPr>
        <w:t>2．个人申请</w:t>
      </w:r>
    </w:p>
    <w:p>
      <w:pPr>
        <w:tabs>
          <w:tab w:val="left" w:pos="3945"/>
        </w:tabs>
        <w:spacing w:line="560" w:lineRule="exact"/>
        <w:ind w:firstLine="652" w:firstLineChars="200"/>
        <w:rPr>
          <w:spacing w:val="0"/>
        </w:rPr>
      </w:pPr>
      <w:r>
        <w:rPr>
          <w:rFonts w:hint="eastAsia"/>
          <w:spacing w:val="0"/>
        </w:rPr>
        <w:t>应聘人员提出申请，填写应聘申请表。</w:t>
      </w:r>
    </w:p>
    <w:p>
      <w:pPr>
        <w:tabs>
          <w:tab w:val="left" w:pos="3945"/>
        </w:tabs>
        <w:spacing w:line="560" w:lineRule="exact"/>
        <w:ind w:firstLine="652" w:firstLineChars="200"/>
        <w:rPr>
          <w:b/>
          <w:spacing w:val="0"/>
        </w:rPr>
      </w:pPr>
      <w:r>
        <w:rPr>
          <w:rFonts w:hint="eastAsia"/>
          <w:b/>
          <w:spacing w:val="0"/>
        </w:rPr>
        <w:t>3．资格审查</w:t>
      </w:r>
    </w:p>
    <w:p>
      <w:pPr>
        <w:tabs>
          <w:tab w:val="left" w:pos="3945"/>
        </w:tabs>
        <w:spacing w:line="560" w:lineRule="exact"/>
        <w:ind w:firstLine="652" w:firstLineChars="200"/>
        <w:rPr>
          <w:spacing w:val="0"/>
        </w:rPr>
      </w:pPr>
      <w:r>
        <w:rPr>
          <w:rFonts w:hint="eastAsia"/>
          <w:spacing w:val="0"/>
        </w:rPr>
        <w:t>所在单位负责各岗位申报材料的汇总，并做好申报材料和申报资格的初审；学院相关职能部门负责申报材料和申报资格的审查。</w:t>
      </w:r>
    </w:p>
    <w:p>
      <w:pPr>
        <w:tabs>
          <w:tab w:val="left" w:pos="3945"/>
        </w:tabs>
        <w:spacing w:line="560" w:lineRule="exact"/>
        <w:ind w:firstLine="652" w:firstLineChars="200"/>
        <w:rPr>
          <w:b/>
          <w:spacing w:val="0"/>
        </w:rPr>
      </w:pPr>
      <w:r>
        <w:rPr>
          <w:rFonts w:hint="eastAsia"/>
          <w:b/>
          <w:spacing w:val="0"/>
        </w:rPr>
        <w:t>4．材料公示</w:t>
      </w:r>
    </w:p>
    <w:p>
      <w:pPr>
        <w:tabs>
          <w:tab w:val="left" w:pos="3945"/>
        </w:tabs>
        <w:spacing w:line="560" w:lineRule="exact"/>
        <w:ind w:firstLine="652" w:firstLineChars="200"/>
        <w:rPr>
          <w:spacing w:val="0"/>
        </w:rPr>
      </w:pPr>
      <w:r>
        <w:rPr>
          <w:rFonts w:hint="eastAsia"/>
          <w:spacing w:val="0"/>
        </w:rPr>
        <w:t>申报材料以相应的方式进行公示。</w:t>
      </w:r>
    </w:p>
    <w:p>
      <w:pPr>
        <w:tabs>
          <w:tab w:val="left" w:pos="3945"/>
        </w:tabs>
        <w:spacing w:line="560" w:lineRule="exact"/>
        <w:ind w:firstLine="652" w:firstLineChars="200"/>
        <w:rPr>
          <w:b/>
          <w:spacing w:val="0"/>
        </w:rPr>
      </w:pPr>
      <w:r>
        <w:rPr>
          <w:rFonts w:hint="eastAsia"/>
          <w:b/>
          <w:spacing w:val="0"/>
        </w:rPr>
        <w:t>5．形成拟聘意见</w:t>
      </w:r>
    </w:p>
    <w:p>
      <w:pPr>
        <w:tabs>
          <w:tab w:val="left" w:pos="3945"/>
        </w:tabs>
        <w:spacing w:line="560" w:lineRule="exact"/>
        <w:ind w:firstLine="652" w:firstLineChars="200"/>
        <w:rPr>
          <w:spacing w:val="0"/>
        </w:rPr>
      </w:pPr>
      <w:r>
        <w:rPr>
          <w:rFonts w:hint="eastAsia"/>
          <w:spacing w:val="0"/>
        </w:rPr>
        <w:t>各岗位设置与人员聘用工作小组和学院岗位设置与人员聘用评审委员会分别对拟聘人员进行推荐、评审，形成拟聘意见。</w:t>
      </w:r>
    </w:p>
    <w:p>
      <w:pPr>
        <w:tabs>
          <w:tab w:val="left" w:pos="3945"/>
        </w:tabs>
        <w:spacing w:line="560" w:lineRule="exact"/>
        <w:ind w:firstLine="652" w:firstLineChars="200"/>
        <w:rPr>
          <w:b/>
          <w:spacing w:val="0"/>
        </w:rPr>
      </w:pPr>
      <w:r>
        <w:rPr>
          <w:rFonts w:hint="eastAsia"/>
          <w:b/>
          <w:spacing w:val="0"/>
        </w:rPr>
        <w:t>6．结果审定</w:t>
      </w:r>
    </w:p>
    <w:p>
      <w:pPr>
        <w:tabs>
          <w:tab w:val="left" w:pos="3945"/>
        </w:tabs>
        <w:spacing w:line="560" w:lineRule="exact"/>
        <w:ind w:firstLine="652" w:firstLineChars="200"/>
        <w:rPr>
          <w:spacing w:val="0"/>
        </w:rPr>
      </w:pPr>
      <w:r>
        <w:rPr>
          <w:rFonts w:hint="eastAsia"/>
          <w:spacing w:val="0"/>
        </w:rPr>
        <w:t>学院委托浙江师范大学岗位设置管理委员会对人员聘用结果进行审定。</w:t>
      </w:r>
    </w:p>
    <w:p>
      <w:pPr>
        <w:tabs>
          <w:tab w:val="left" w:pos="3945"/>
        </w:tabs>
        <w:spacing w:line="560" w:lineRule="exact"/>
        <w:ind w:firstLine="652" w:firstLineChars="200"/>
        <w:rPr>
          <w:b/>
          <w:spacing w:val="0"/>
        </w:rPr>
      </w:pPr>
      <w:r>
        <w:rPr>
          <w:rFonts w:hint="eastAsia"/>
          <w:b/>
          <w:spacing w:val="0"/>
        </w:rPr>
        <w:t>7．结果公示</w:t>
      </w:r>
    </w:p>
    <w:p>
      <w:pPr>
        <w:tabs>
          <w:tab w:val="left" w:pos="3945"/>
        </w:tabs>
        <w:spacing w:line="560" w:lineRule="exact"/>
        <w:ind w:firstLine="652" w:firstLineChars="200"/>
        <w:rPr>
          <w:spacing w:val="0"/>
        </w:rPr>
      </w:pPr>
      <w:r>
        <w:rPr>
          <w:rFonts w:hint="eastAsia"/>
          <w:spacing w:val="0"/>
        </w:rPr>
        <w:t>公示各类各级岗位拟聘人员名单。</w:t>
      </w:r>
    </w:p>
    <w:p>
      <w:pPr>
        <w:tabs>
          <w:tab w:val="left" w:pos="3945"/>
        </w:tabs>
        <w:spacing w:line="560" w:lineRule="exact"/>
        <w:ind w:firstLine="652" w:firstLineChars="200"/>
        <w:rPr>
          <w:b/>
          <w:spacing w:val="0"/>
        </w:rPr>
      </w:pPr>
      <w:r>
        <w:rPr>
          <w:rFonts w:hint="eastAsia"/>
          <w:b/>
          <w:spacing w:val="0"/>
        </w:rPr>
        <w:t>8．签订合同</w:t>
      </w:r>
    </w:p>
    <w:p>
      <w:pPr>
        <w:tabs>
          <w:tab w:val="left" w:pos="3945"/>
        </w:tabs>
        <w:spacing w:line="560" w:lineRule="exact"/>
        <w:ind w:firstLine="652" w:firstLineChars="200"/>
        <w:rPr>
          <w:spacing w:val="0"/>
        </w:rPr>
      </w:pPr>
      <w:r>
        <w:rPr>
          <w:rFonts w:hint="eastAsia"/>
          <w:spacing w:val="0"/>
        </w:rPr>
        <w:t>学院与受聘人员签订聘任合同。</w:t>
      </w:r>
    </w:p>
    <w:p>
      <w:pPr>
        <w:tabs>
          <w:tab w:val="left" w:pos="3945"/>
        </w:tabs>
        <w:spacing w:line="560" w:lineRule="exact"/>
        <w:ind w:firstLine="652" w:firstLineChars="200"/>
        <w:rPr>
          <w:rFonts w:ascii="楷体" w:hAnsi="楷体" w:eastAsia="楷体"/>
          <w:spacing w:val="0"/>
        </w:rPr>
      </w:pPr>
      <w:r>
        <w:rPr>
          <w:rFonts w:hint="eastAsia" w:ascii="楷体" w:hAnsi="楷体" w:eastAsia="楷体"/>
          <w:spacing w:val="0"/>
        </w:rPr>
        <w:t>（二）聘用办法</w:t>
      </w:r>
    </w:p>
    <w:p>
      <w:pPr>
        <w:tabs>
          <w:tab w:val="left" w:pos="3945"/>
        </w:tabs>
        <w:spacing w:line="560" w:lineRule="exact"/>
        <w:ind w:firstLine="652" w:firstLineChars="200"/>
        <w:rPr>
          <w:spacing w:val="0"/>
        </w:rPr>
      </w:pPr>
      <w:r>
        <w:rPr>
          <w:rFonts w:hint="eastAsia"/>
          <w:b/>
          <w:spacing w:val="0"/>
        </w:rPr>
        <w:t>1．岗位聘任工作分级进行。</w:t>
      </w:r>
      <w:r>
        <w:rPr>
          <w:rFonts w:hint="eastAsia"/>
          <w:spacing w:val="0"/>
        </w:rPr>
        <w:t>专业技术二级岗位根据上级主管部门统一规定，在聘为专业技术三级岗位人员中按条件推荐。</w:t>
      </w:r>
    </w:p>
    <w:p>
      <w:pPr>
        <w:tabs>
          <w:tab w:val="left" w:pos="3945"/>
        </w:tabs>
        <w:spacing w:line="560" w:lineRule="exact"/>
        <w:ind w:firstLine="652" w:firstLineChars="200"/>
        <w:rPr>
          <w:spacing w:val="0"/>
        </w:rPr>
      </w:pPr>
      <w:r>
        <w:rPr>
          <w:rFonts w:hint="eastAsia"/>
          <w:spacing w:val="0"/>
        </w:rPr>
        <w:t>专业技术岗位中教师系列三级和四级岗位、其他专业技术岗位、管理岗位、辅导员岗位委托浙江师范大学岗位设置管理委员会统一组织岗位聘任工作；“双肩挑”人员的专业技术岗位纳入其所聘单位岗位聘任；其他岗位均由学院按条件组织岗位聘任并报浙江师范大学岗位设置管理委员会审定。</w:t>
      </w:r>
    </w:p>
    <w:p>
      <w:pPr>
        <w:tabs>
          <w:tab w:val="left" w:pos="3945"/>
        </w:tabs>
        <w:spacing w:line="560" w:lineRule="exact"/>
        <w:ind w:firstLine="652" w:firstLineChars="200"/>
        <w:rPr>
          <w:spacing w:val="0"/>
        </w:rPr>
      </w:pPr>
      <w:r>
        <w:rPr>
          <w:rFonts w:hint="eastAsia"/>
          <w:b/>
          <w:spacing w:val="0"/>
        </w:rPr>
        <w:t>2．岗位聘任分为聘期聘任和聘期内聘任。</w:t>
      </w:r>
      <w:r>
        <w:rPr>
          <w:rFonts w:hint="eastAsia"/>
          <w:spacing w:val="0"/>
        </w:rPr>
        <w:t>本轮聘任周期为</w:t>
      </w:r>
      <w:r>
        <w:rPr>
          <w:spacing w:val="0"/>
        </w:rPr>
        <w:t>4</w:t>
      </w:r>
      <w:r>
        <w:rPr>
          <w:rFonts w:hint="eastAsia"/>
          <w:spacing w:val="0"/>
        </w:rPr>
        <w:t>年；聘期内只进行专业技术职务、行政职务、职员职级晋升以及转岗人员的聘任，不对其他岗位等级进行聘任。学院新引进的高层次人才，由所在单位提议，学院审核同意后予以及时聘任；新调入人员和接收的毕业生聘任相应职务的基础岗位，并确定试用期。</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七、聘用合同</w:t>
      </w:r>
    </w:p>
    <w:p>
      <w:pPr>
        <w:tabs>
          <w:tab w:val="left" w:pos="3945"/>
        </w:tabs>
        <w:spacing w:line="560" w:lineRule="exact"/>
        <w:ind w:firstLine="652" w:firstLineChars="200"/>
        <w:rPr>
          <w:spacing w:val="0"/>
        </w:rPr>
      </w:pPr>
      <w:r>
        <w:rPr>
          <w:rFonts w:hint="eastAsia"/>
          <w:spacing w:val="0"/>
        </w:rPr>
        <w:t>（一）学院与受聘人员在平等自愿、协商一致的基础上签订聘用合同。聘用合同内容主要包括岗位职责、聘用期限、工作任务、工作条件、岗位纪律、双方的权利和义务、违约责任及双方协商的其他事项等。</w:t>
      </w:r>
    </w:p>
    <w:p>
      <w:pPr>
        <w:tabs>
          <w:tab w:val="left" w:pos="3945"/>
        </w:tabs>
        <w:spacing w:line="560" w:lineRule="exact"/>
        <w:ind w:firstLine="652" w:firstLineChars="200"/>
        <w:rPr>
          <w:spacing w:val="0"/>
        </w:rPr>
      </w:pPr>
      <w:r>
        <w:rPr>
          <w:rFonts w:hint="eastAsia"/>
          <w:spacing w:val="0"/>
        </w:rPr>
        <w:t>（二）聘用期间，根据受聘人员履职情况可进行岗位调整，同时对合同的相关内容作相应变更。</w:t>
      </w:r>
    </w:p>
    <w:p>
      <w:pPr>
        <w:tabs>
          <w:tab w:val="left" w:pos="3945"/>
        </w:tabs>
        <w:spacing w:line="560" w:lineRule="exact"/>
        <w:ind w:firstLine="652" w:firstLineChars="200"/>
        <w:rPr>
          <w:spacing w:val="0"/>
        </w:rPr>
      </w:pPr>
      <w:r>
        <w:rPr>
          <w:rFonts w:hint="eastAsia"/>
          <w:spacing w:val="0"/>
        </w:rPr>
        <w:t>（三）学院与受聘人员签订聘用合同。聘用合同采用书面形式，一式三份，用人单位和受聘人各执一份，人事部存档一份。</w:t>
      </w:r>
    </w:p>
    <w:p>
      <w:pPr>
        <w:tabs>
          <w:tab w:val="left" w:pos="3945"/>
        </w:tabs>
        <w:spacing w:line="560" w:lineRule="exact"/>
        <w:ind w:firstLine="652" w:firstLineChars="200"/>
        <w:rPr>
          <w:rFonts w:ascii="黑体" w:hAnsi="黑体" w:eastAsia="黑体"/>
          <w:spacing w:val="0"/>
        </w:rPr>
      </w:pPr>
      <w:r>
        <w:rPr>
          <w:rFonts w:hint="eastAsia" w:ascii="黑体" w:hAnsi="黑体" w:eastAsia="黑体"/>
          <w:spacing w:val="0"/>
        </w:rPr>
        <w:t>八、聘用期限、考核，续聘及解聘</w:t>
      </w:r>
    </w:p>
    <w:p>
      <w:pPr>
        <w:tabs>
          <w:tab w:val="left" w:pos="3945"/>
        </w:tabs>
        <w:spacing w:line="560" w:lineRule="exact"/>
        <w:ind w:firstLine="652" w:firstLineChars="200"/>
        <w:rPr>
          <w:spacing w:val="0"/>
        </w:rPr>
      </w:pPr>
      <w:r>
        <w:rPr>
          <w:rFonts w:hint="eastAsia"/>
          <w:spacing w:val="0"/>
        </w:rPr>
        <w:t>（一）本轮岗位聘用期限为</w:t>
      </w:r>
      <w:r>
        <w:rPr>
          <w:spacing w:val="0"/>
        </w:rPr>
        <w:t>4</w:t>
      </w:r>
      <w:r>
        <w:rPr>
          <w:rFonts w:hint="eastAsia"/>
          <w:spacing w:val="0"/>
        </w:rPr>
        <w:t>年。聘用期限未满但已达到退休年龄的受聘人员，按学院有关规定办理退休手续。</w:t>
      </w:r>
    </w:p>
    <w:p>
      <w:pPr>
        <w:tabs>
          <w:tab w:val="left" w:pos="3945"/>
        </w:tabs>
        <w:spacing w:line="560" w:lineRule="exact"/>
        <w:ind w:firstLine="652" w:firstLineChars="200"/>
        <w:rPr>
          <w:spacing w:val="0"/>
        </w:rPr>
      </w:pPr>
      <w:r>
        <w:rPr>
          <w:rFonts w:hint="eastAsia"/>
          <w:spacing w:val="0"/>
        </w:rPr>
        <w:t>（二）建立聘期考核制度。对受聘人员实行年度考核和聘期考核相结合的考核制度。考核内容根据聘用岗位职务、职责要求及工作完成情况，重点考核政治思想素质、工作态度、工作业绩等。年度考核主要考核履行岗位职责及个人年度工作计划完成情况；聘期考核重点是聘期工作目标的完成情况，对于国家级人才或在聘期内取得突出成果者，可简化考核程序或免于考核。“双肩挑”人员实施“双岗双考核”，重点考核管理岗位履职情况。考核结果作为晋升、续聘、解聘或调整岗位的依据。聘期考核不合格者，低聘或转聘其他岗位，低聘或转聘后聘期考核再次不合格者，不再续聘。</w:t>
      </w:r>
      <w:r>
        <w:rPr>
          <w:rFonts w:hint="eastAsia"/>
          <w:szCs w:val="32"/>
        </w:rPr>
        <w:t>上轮聘期内受到处分降低岗位等级且因此考核不合格的人员，本轮岗位聘任不再降低岗位等级。</w:t>
      </w:r>
    </w:p>
    <w:p>
      <w:pPr>
        <w:tabs>
          <w:tab w:val="left" w:pos="3945"/>
        </w:tabs>
        <w:spacing w:line="560" w:lineRule="exact"/>
        <w:ind w:firstLine="652" w:firstLineChars="200"/>
        <w:rPr>
          <w:spacing w:val="0"/>
        </w:rPr>
      </w:pPr>
      <w:r>
        <w:rPr>
          <w:rFonts w:hint="eastAsia"/>
          <w:spacing w:val="0"/>
        </w:rPr>
        <w:t>（三）聘用合同的续订和解除按照国家相关法律政策、学院有关规定以及合同的约定执行。</w:t>
      </w:r>
    </w:p>
    <w:p>
      <w:pPr>
        <w:tabs>
          <w:tab w:val="left" w:pos="3945"/>
        </w:tabs>
        <w:spacing w:line="560" w:lineRule="exact"/>
        <w:ind w:firstLine="652" w:firstLineChars="200"/>
        <w:rPr>
          <w:rFonts w:hint="eastAsia"/>
          <w:spacing w:val="0"/>
        </w:rPr>
      </w:pPr>
      <w:r>
        <w:rPr>
          <w:rFonts w:hint="eastAsia"/>
          <w:spacing w:val="0"/>
        </w:rPr>
        <w:t>（四）待聘人员的管理。因岗位和聘任条件限制未聘任上岗的（不含出国逾期未归人员）为待聘人员。待聘人员的管理参照有关规定执行。</w:t>
      </w:r>
    </w:p>
    <w:p>
      <w:pPr>
        <w:numPr>
          <w:ilvl w:val="0"/>
          <w:numId w:val="1"/>
        </w:numPr>
        <w:tabs>
          <w:tab w:val="left" w:pos="3945"/>
        </w:tabs>
        <w:spacing w:line="560" w:lineRule="exact"/>
        <w:ind w:firstLine="652" w:firstLineChars="200"/>
        <w:rPr>
          <w:rFonts w:hint="eastAsia" w:ascii="黑体" w:hAnsi="黑体" w:eastAsia="黑体"/>
          <w:spacing w:val="0"/>
        </w:rPr>
      </w:pPr>
      <w:r>
        <w:rPr>
          <w:rFonts w:hint="eastAsia" w:ascii="黑体" w:hAnsi="黑体" w:eastAsia="黑体"/>
          <w:spacing w:val="0"/>
        </w:rPr>
        <w:t>本办法自公布之日起执行。学院原有规定与本办法不一致的，按本办法执行。本办法由人事部负责解释。</w:t>
      </w:r>
    </w:p>
    <w:p>
      <w:pPr>
        <w:numPr>
          <w:ilvl w:val="-1"/>
          <w:numId w:val="0"/>
        </w:numPr>
        <w:tabs>
          <w:tab w:val="left" w:pos="3945"/>
        </w:tabs>
        <w:spacing w:line="560" w:lineRule="exact"/>
        <w:ind w:firstLine="0" w:firstLineChars="0"/>
        <w:rPr>
          <w:rFonts w:hint="eastAsia" w:ascii="黑体" w:hAnsi="黑体" w:eastAsia="黑体"/>
          <w:spacing w:val="0"/>
        </w:rPr>
      </w:pPr>
    </w:p>
    <w:p>
      <w:pPr>
        <w:tabs>
          <w:tab w:val="left" w:pos="3945"/>
        </w:tabs>
        <w:spacing w:line="520" w:lineRule="exact"/>
        <w:ind w:left="2283" w:leftChars="208" w:hanging="1630" w:hangingChars="500"/>
        <w:rPr>
          <w:spacing w:val="0"/>
        </w:rPr>
      </w:pPr>
      <w:r>
        <w:rPr>
          <w:rFonts w:hint="eastAsia"/>
          <w:spacing w:val="0"/>
        </w:rPr>
        <w:t>附件：1．浙江师范大学行知学院第五轮教师岗位设置与</w:t>
      </w:r>
    </w:p>
    <w:p>
      <w:pPr>
        <w:tabs>
          <w:tab w:val="left" w:pos="3945"/>
        </w:tabs>
        <w:spacing w:line="520" w:lineRule="exact"/>
        <w:ind w:left="2285" w:leftChars="676" w:hanging="163" w:hangingChars="50"/>
        <w:rPr>
          <w:spacing w:val="0"/>
        </w:rPr>
      </w:pPr>
      <w:r>
        <w:rPr>
          <w:rFonts w:hint="eastAsia"/>
          <w:spacing w:val="0"/>
        </w:rPr>
        <w:t>聘任实施细则</w:t>
      </w:r>
    </w:p>
    <w:p>
      <w:pPr>
        <w:tabs>
          <w:tab w:val="left" w:pos="3945"/>
        </w:tabs>
        <w:spacing w:line="520" w:lineRule="exact"/>
        <w:ind w:left="2284" w:leftChars="520" w:hanging="652" w:hangingChars="200"/>
        <w:rPr>
          <w:spacing w:val="0"/>
        </w:rPr>
      </w:pPr>
      <w:r>
        <w:rPr>
          <w:rFonts w:hint="eastAsia"/>
          <w:spacing w:val="0"/>
        </w:rPr>
        <w:t>2．浙江师范大学行知学院第五轮其他专业技术岗</w:t>
      </w:r>
    </w:p>
    <w:p>
      <w:pPr>
        <w:tabs>
          <w:tab w:val="left" w:pos="3945"/>
        </w:tabs>
        <w:spacing w:line="520" w:lineRule="exact"/>
        <w:ind w:left="2125" w:leftChars="677"/>
        <w:rPr>
          <w:spacing w:val="0"/>
        </w:rPr>
      </w:pPr>
      <w:r>
        <w:rPr>
          <w:rFonts w:hint="eastAsia"/>
          <w:spacing w:val="0"/>
        </w:rPr>
        <w:t>位设置与聘任实施细则</w:t>
      </w:r>
    </w:p>
    <w:p>
      <w:pPr>
        <w:tabs>
          <w:tab w:val="left" w:pos="3945"/>
        </w:tabs>
        <w:spacing w:line="520" w:lineRule="exact"/>
        <w:ind w:left="1958" w:leftChars="520" w:hanging="326" w:hangingChars="100"/>
        <w:rPr>
          <w:spacing w:val="0"/>
        </w:rPr>
      </w:pPr>
      <w:r>
        <w:rPr>
          <w:rFonts w:hint="eastAsia"/>
          <w:spacing w:val="0"/>
        </w:rPr>
        <w:t>3．浙江师范大学行知学院第五轮管理岗位设置与</w:t>
      </w:r>
    </w:p>
    <w:p>
      <w:pPr>
        <w:tabs>
          <w:tab w:val="left" w:pos="3945"/>
        </w:tabs>
        <w:spacing w:line="520" w:lineRule="exact"/>
        <w:ind w:left="1959" w:leftChars="624" w:firstLine="166" w:firstLineChars="51"/>
        <w:rPr>
          <w:spacing w:val="0"/>
        </w:rPr>
      </w:pPr>
      <w:r>
        <w:rPr>
          <w:rFonts w:hint="eastAsia"/>
          <w:spacing w:val="0"/>
        </w:rPr>
        <w:t>聘任实施细则</w:t>
      </w:r>
    </w:p>
    <w:p>
      <w:pPr>
        <w:tabs>
          <w:tab w:val="left" w:pos="3945"/>
        </w:tabs>
        <w:spacing w:line="520" w:lineRule="exact"/>
        <w:ind w:left="2284" w:leftChars="520" w:hanging="652" w:hangingChars="200"/>
        <w:rPr>
          <w:spacing w:val="0"/>
        </w:rPr>
      </w:pPr>
      <w:r>
        <w:rPr>
          <w:spacing w:val="0"/>
        </w:rPr>
        <w:t>4</w:t>
      </w:r>
      <w:r>
        <w:rPr>
          <w:rFonts w:hint="eastAsia"/>
          <w:spacing w:val="0"/>
        </w:rPr>
        <w:t>．浙江师范大学行知学院教职工岗位基本职责和</w:t>
      </w:r>
    </w:p>
    <w:p>
      <w:pPr>
        <w:tabs>
          <w:tab w:val="left" w:pos="3945"/>
        </w:tabs>
        <w:spacing w:line="520" w:lineRule="exact"/>
        <w:ind w:left="2125" w:leftChars="677"/>
        <w:rPr>
          <w:spacing w:val="0"/>
        </w:rPr>
      </w:pPr>
      <w:r>
        <w:rPr>
          <w:rFonts w:hint="eastAsia"/>
          <w:spacing w:val="0"/>
        </w:rPr>
        <w:t>任务</w:t>
      </w:r>
    </w:p>
    <w:p>
      <w:pPr>
        <w:tabs>
          <w:tab w:val="left" w:pos="3945"/>
        </w:tabs>
        <w:spacing w:line="520" w:lineRule="exact"/>
        <w:ind w:firstLine="1630" w:firstLineChars="500"/>
        <w:rPr>
          <w:spacing w:val="0"/>
        </w:rPr>
      </w:pPr>
      <w:r>
        <w:rPr>
          <w:spacing w:val="0"/>
        </w:rPr>
        <w:t>5</w:t>
      </w:r>
      <w:r>
        <w:rPr>
          <w:rFonts w:hint="eastAsia"/>
          <w:spacing w:val="0"/>
        </w:rPr>
        <w:t>．浙江师范大学行知学院第五轮岗位聘任聘期工</w:t>
      </w:r>
    </w:p>
    <w:p>
      <w:pPr>
        <w:tabs>
          <w:tab w:val="left" w:pos="3945"/>
        </w:tabs>
        <w:spacing w:line="520" w:lineRule="exact"/>
        <w:ind w:firstLine="2125" w:firstLineChars="652"/>
        <w:rPr>
          <w:rFonts w:hint="eastAsia"/>
          <w:spacing w:val="0"/>
        </w:rPr>
      </w:pPr>
      <w:r>
        <w:rPr>
          <w:rFonts w:hint="eastAsia"/>
          <w:spacing w:val="0"/>
        </w:rPr>
        <w:t>作量要求</w:t>
      </w:r>
    </w:p>
    <w:p>
      <w:pPr>
        <w:tabs>
          <w:tab w:val="left" w:pos="3945"/>
        </w:tabs>
        <w:spacing w:line="520" w:lineRule="exact"/>
        <w:ind w:firstLine="2125" w:firstLineChars="652"/>
        <w:rPr>
          <w:rFonts w:hint="eastAsia"/>
          <w:spacing w:val="0"/>
        </w:rPr>
      </w:pPr>
    </w:p>
    <w:p>
      <w:pPr>
        <w:tabs>
          <w:tab w:val="left" w:pos="3945"/>
        </w:tabs>
        <w:spacing w:line="520" w:lineRule="exact"/>
        <w:ind w:firstLine="2125" w:firstLineChars="652"/>
        <w:rPr>
          <w:rFonts w:hint="eastAsia"/>
          <w:spacing w:val="0"/>
        </w:rPr>
      </w:pPr>
    </w:p>
    <w:p>
      <w:pPr>
        <w:tabs>
          <w:tab w:val="left" w:pos="3945"/>
        </w:tabs>
        <w:spacing w:line="520" w:lineRule="exact"/>
        <w:ind w:firstLine="2125" w:firstLineChars="652"/>
        <w:rPr>
          <w:rFonts w:hint="eastAsia"/>
          <w:spacing w:val="0"/>
        </w:rPr>
      </w:pPr>
    </w:p>
    <w:tbl>
      <w:tblPr>
        <w:tblStyle w:val="9"/>
        <w:tblpPr w:leftFromText="181" w:rightFromText="181" w:horzAnchor="margin" w:tblpYSpec="bottom"/>
        <w:tblW w:w="9023" w:type="dxa"/>
        <w:tblInd w:w="0" w:type="dxa"/>
        <w:tblLayout w:type="fixed"/>
        <w:tblCellMar>
          <w:top w:w="0" w:type="dxa"/>
          <w:left w:w="0" w:type="dxa"/>
          <w:bottom w:w="0" w:type="dxa"/>
          <w:right w:w="0" w:type="dxa"/>
        </w:tblCellMar>
      </w:tblPr>
      <w:tblGrid>
        <w:gridCol w:w="4678"/>
        <w:gridCol w:w="4345"/>
      </w:tblGrid>
      <w:tr>
        <w:tblPrEx>
          <w:tblCellMar>
            <w:top w:w="0" w:type="dxa"/>
            <w:left w:w="0" w:type="dxa"/>
            <w:bottom w:w="0" w:type="dxa"/>
            <w:right w:w="0" w:type="dxa"/>
          </w:tblCellMar>
        </w:tblPrEx>
        <w:trPr>
          <w:cantSplit/>
          <w:trHeight w:val="567" w:hRule="atLeast"/>
        </w:trPr>
        <w:tc>
          <w:tcPr>
            <w:tcW w:w="9023" w:type="dxa"/>
            <w:gridSpan w:val="2"/>
            <w:tcBorders>
              <w:top w:val="single" w:color="auto" w:sz="8" w:space="0"/>
              <w:bottom w:val="single" w:color="auto" w:sz="4" w:space="0"/>
            </w:tcBorders>
            <w:noWrap w:val="0"/>
            <w:vAlign w:val="center"/>
          </w:tcPr>
          <w:p>
            <w:pPr>
              <w:spacing w:line="240" w:lineRule="auto"/>
              <w:rPr>
                <w:spacing w:val="0"/>
                <w:sz w:val="28"/>
              </w:rPr>
            </w:pPr>
            <w:r>
              <w:rPr>
                <w:spacing w:val="0"/>
                <w:sz w:val="28"/>
              </w:rPr>
              <w:t>　抄送：</w:t>
            </w:r>
            <w:bookmarkStart w:id="1" w:name="抄送单位"/>
            <w:bookmarkEnd w:id="1"/>
            <w:r>
              <w:rPr>
                <w:spacing w:val="0"/>
                <w:sz w:val="28"/>
              </w:rPr>
              <w:t>浙江师范大学办公室</w:t>
            </w:r>
            <w:r>
              <w:rPr>
                <w:rFonts w:hint="eastAsia"/>
                <w:spacing w:val="0"/>
                <w:sz w:val="28"/>
              </w:rPr>
              <w:t>，</w:t>
            </w:r>
            <w:r>
              <w:rPr>
                <w:spacing w:val="0"/>
                <w:sz w:val="28"/>
              </w:rPr>
              <w:t>人事处。</w:t>
            </w:r>
          </w:p>
        </w:tc>
      </w:tr>
      <w:tr>
        <w:tblPrEx>
          <w:tblCellMar>
            <w:top w:w="0" w:type="dxa"/>
            <w:left w:w="0" w:type="dxa"/>
            <w:bottom w:w="0" w:type="dxa"/>
            <w:right w:w="0" w:type="dxa"/>
          </w:tblCellMar>
        </w:tblPrEx>
        <w:trPr>
          <w:cantSplit/>
          <w:trHeight w:val="567" w:hRule="exact"/>
        </w:trPr>
        <w:tc>
          <w:tcPr>
            <w:tcW w:w="4678" w:type="dxa"/>
            <w:tcBorders>
              <w:top w:val="single" w:color="auto" w:sz="4" w:space="0"/>
              <w:bottom w:val="single" w:color="auto" w:sz="8" w:space="0"/>
            </w:tcBorders>
            <w:noWrap w:val="0"/>
            <w:vAlign w:val="center"/>
          </w:tcPr>
          <w:p>
            <w:pPr>
              <w:spacing w:line="240" w:lineRule="auto"/>
              <w:rPr>
                <w:rFonts w:hint="eastAsia"/>
                <w:spacing w:val="0"/>
                <w:sz w:val="28"/>
              </w:rPr>
            </w:pPr>
            <w:r>
              <w:rPr>
                <w:spacing w:val="0"/>
                <w:sz w:val="28"/>
              </w:rPr>
              <w:t>　</w:t>
            </w:r>
            <w:r>
              <w:rPr>
                <w:rFonts w:hint="eastAsia"/>
                <w:spacing w:val="0"/>
                <w:sz w:val="28"/>
              </w:rPr>
              <w:t>浙江师范大学行知学院党政办公室</w:t>
            </w:r>
          </w:p>
        </w:tc>
        <w:tc>
          <w:tcPr>
            <w:tcW w:w="4345" w:type="dxa"/>
            <w:tcBorders>
              <w:top w:val="single" w:color="auto" w:sz="4" w:space="0"/>
              <w:bottom w:val="single" w:color="auto" w:sz="8" w:space="0"/>
            </w:tcBorders>
            <w:noWrap w:val="0"/>
            <w:vAlign w:val="center"/>
          </w:tcPr>
          <w:p>
            <w:pPr>
              <w:wordWrap w:val="0"/>
              <w:spacing w:line="240" w:lineRule="auto"/>
              <w:jc w:val="right"/>
              <w:rPr>
                <w:spacing w:val="0"/>
                <w:sz w:val="28"/>
              </w:rPr>
            </w:pPr>
            <w:r>
              <w:rPr>
                <w:rFonts w:hint="eastAsia"/>
                <w:spacing w:val="0"/>
                <w:sz w:val="28"/>
              </w:rPr>
              <w:t>202</w:t>
            </w:r>
            <w:r>
              <w:rPr>
                <w:rFonts w:hint="eastAsia"/>
                <w:spacing w:val="0"/>
                <w:sz w:val="28"/>
                <w:lang w:val="en-US" w:eastAsia="zh-CN"/>
              </w:rPr>
              <w:t>3</w:t>
            </w:r>
            <w:r>
              <w:rPr>
                <w:rFonts w:hint="eastAsia"/>
                <w:spacing w:val="0"/>
                <w:sz w:val="28"/>
              </w:rPr>
              <w:t>年</w:t>
            </w:r>
            <w:r>
              <w:rPr>
                <w:rFonts w:hint="eastAsia"/>
                <w:spacing w:val="0"/>
                <w:sz w:val="28"/>
                <w:lang w:val="en-US" w:eastAsia="zh-CN"/>
              </w:rPr>
              <w:t>12</w:t>
            </w:r>
            <w:r>
              <w:rPr>
                <w:rFonts w:hint="eastAsia"/>
                <w:spacing w:val="0"/>
                <w:sz w:val="28"/>
              </w:rPr>
              <w:t>月</w:t>
            </w:r>
            <w:r>
              <w:rPr>
                <w:rFonts w:hint="eastAsia"/>
                <w:spacing w:val="0"/>
                <w:sz w:val="28"/>
                <w:lang w:val="en-US" w:eastAsia="zh-CN"/>
              </w:rPr>
              <w:t>1</w:t>
            </w:r>
            <w:r>
              <w:rPr>
                <w:rFonts w:hint="eastAsia"/>
                <w:spacing w:val="0"/>
                <w:sz w:val="28"/>
              </w:rPr>
              <w:t>日印发</w:t>
            </w:r>
            <w:r>
              <w:rPr>
                <w:spacing w:val="0"/>
                <w:sz w:val="28"/>
              </w:rPr>
              <w:t>　</w:t>
            </w:r>
          </w:p>
        </w:tc>
      </w:tr>
    </w:tbl>
    <w:p>
      <w:pPr>
        <w:tabs>
          <w:tab w:val="left" w:pos="3945"/>
        </w:tabs>
        <w:spacing w:line="520" w:lineRule="exact"/>
        <w:ind w:firstLine="2125" w:firstLineChars="652"/>
        <w:rPr>
          <w:rFonts w:hint="eastAsia"/>
          <w:spacing w:val="0"/>
        </w:rPr>
      </w:pPr>
      <w:bookmarkStart w:id="2" w:name="_GoBack"/>
      <w:bookmarkEnd w:id="2"/>
    </w:p>
    <w:sectPr>
      <w:footerReference r:id="rId5" w:type="default"/>
      <w:footerReference r:id="rId6" w:type="even"/>
      <w:endnotePr>
        <w:numFmt w:val="decimal"/>
      </w:endnotePr>
      <w:pgSz w:w="11906" w:h="16838"/>
      <w:pgMar w:top="1928" w:right="1418" w:bottom="1985" w:left="1474" w:header="851" w:footer="1531" w:gutter="0"/>
      <w:cols w:space="720" w:num="1"/>
      <w:docGrid w:type="linesAndChars" w:linePitch="579" w:charSpace="12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sz w:val="28"/>
      </w:rPr>
    </w:pPr>
    <w:r>
      <w:rPr>
        <w:rStyle w:val="11"/>
        <w:rFonts w:hint="eastAsia"/>
        <w:sz w:val="28"/>
      </w:rPr>
      <w:t xml:space="preserve">— </w:t>
    </w:r>
    <w:r>
      <w:rPr>
        <w:rStyle w:val="11"/>
        <w:sz w:val="28"/>
      </w:rPr>
      <w:fldChar w:fldCharType="begin"/>
    </w:r>
    <w:r>
      <w:rPr>
        <w:rStyle w:val="11"/>
        <w:sz w:val="28"/>
      </w:rPr>
      <w:instrText xml:space="preserve"> PAGE </w:instrText>
    </w:r>
    <w:r>
      <w:rPr>
        <w:rStyle w:val="11"/>
        <w:sz w:val="28"/>
      </w:rPr>
      <w:fldChar w:fldCharType="separate"/>
    </w:r>
    <w:r>
      <w:rPr>
        <w:rStyle w:val="11"/>
        <w:sz w:val="28"/>
      </w:rPr>
      <w:t>7</w:t>
    </w:r>
    <w:r>
      <w:rPr>
        <w:rStyle w:val="11"/>
        <w:sz w:val="28"/>
      </w:rPr>
      <w:fldChar w:fldCharType="end"/>
    </w:r>
    <w:r>
      <w:rPr>
        <w:rStyle w:val="11"/>
        <w:rFonts w:hint="eastAsia"/>
        <w:sz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268" w:firstLineChars="100"/>
      <w:jc w:val="left"/>
      <w:rPr>
        <w:rFonts w:ascii="楷体_GB2312" w:eastAsia="楷体_GB2312"/>
        <w:sz w:val="28"/>
      </w:rPr>
    </w:pPr>
    <w:r>
      <w:rPr>
        <w:rStyle w:val="11"/>
        <w:rFonts w:hint="eastAsia"/>
        <w:sz w:val="28"/>
      </w:rPr>
      <w:t xml:space="preserve">— </w:t>
    </w:r>
    <w:r>
      <w:rPr>
        <w:rStyle w:val="11"/>
        <w:sz w:val="28"/>
      </w:rPr>
      <w:fldChar w:fldCharType="begin"/>
    </w:r>
    <w:r>
      <w:rPr>
        <w:rStyle w:val="11"/>
        <w:sz w:val="28"/>
      </w:rPr>
      <w:instrText xml:space="preserve"> PAGE </w:instrText>
    </w:r>
    <w:r>
      <w:rPr>
        <w:rStyle w:val="11"/>
        <w:sz w:val="28"/>
      </w:rPr>
      <w:fldChar w:fldCharType="separate"/>
    </w:r>
    <w:r>
      <w:rPr>
        <w:rStyle w:val="11"/>
        <w:sz w:val="28"/>
      </w:rPr>
      <w:t>8</w:t>
    </w:r>
    <w:r>
      <w:rPr>
        <w:rStyle w:val="11"/>
        <w:sz w:val="28"/>
      </w:rPr>
      <w:fldChar w:fldCharType="end"/>
    </w:r>
    <w:r>
      <w:rPr>
        <w:rStyle w:val="11"/>
        <w:rFonts w:hint="eastAsia"/>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C513F"/>
    <w:multiLevelType w:val="singleLevel"/>
    <w:tmpl w:val="802C513F"/>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evenAndOddHeaders w:val="1"/>
  <w:drawingGridVerticalSpacing w:val="156"/>
  <w:displayHorizontalDrawingGridEvery w:val="0"/>
  <w:displayVerticalDrawingGridEvery w:val="2"/>
  <w:characterSpacingControl w:val="compressPunctuation"/>
  <w:footnotePr>
    <w:footnote w:id="0"/>
    <w:footnote w:id="1"/>
  </w:footnotePr>
  <w:endnotePr>
    <w:numFmt w:val="decimal"/>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0NGM0ZDZhOGE0MDZjNWU5N2U5NjkzNDhjYzA1MmQifQ=="/>
  </w:docVars>
  <w:rsids>
    <w:rsidRoot w:val="00C21E12"/>
    <w:rsid w:val="00034B0D"/>
    <w:rsid w:val="000D6410"/>
    <w:rsid w:val="00471AF6"/>
    <w:rsid w:val="00560158"/>
    <w:rsid w:val="005E2C00"/>
    <w:rsid w:val="00685218"/>
    <w:rsid w:val="00690887"/>
    <w:rsid w:val="007A0CBA"/>
    <w:rsid w:val="0081079D"/>
    <w:rsid w:val="008D1F06"/>
    <w:rsid w:val="008E0144"/>
    <w:rsid w:val="009E5BE7"/>
    <w:rsid w:val="00AB7A98"/>
    <w:rsid w:val="00BA3A9E"/>
    <w:rsid w:val="00BA6D5D"/>
    <w:rsid w:val="00BE702E"/>
    <w:rsid w:val="00C0113A"/>
    <w:rsid w:val="00C15DD4"/>
    <w:rsid w:val="00C21E12"/>
    <w:rsid w:val="00CA544F"/>
    <w:rsid w:val="00CB658D"/>
    <w:rsid w:val="00CE6A38"/>
    <w:rsid w:val="00D50B7E"/>
    <w:rsid w:val="00D574CF"/>
    <w:rsid w:val="00D5789F"/>
    <w:rsid w:val="00DB0125"/>
    <w:rsid w:val="00DD55C7"/>
    <w:rsid w:val="00EA3533"/>
    <w:rsid w:val="00FA3308"/>
    <w:rsid w:val="00FB2F19"/>
    <w:rsid w:val="00FC6C3F"/>
    <w:rsid w:val="03785C3D"/>
    <w:rsid w:val="0A3E10DA"/>
    <w:rsid w:val="1B24046F"/>
    <w:rsid w:val="2C1618AF"/>
    <w:rsid w:val="393873DF"/>
    <w:rsid w:val="5A0D5E96"/>
    <w:rsid w:val="65E361D1"/>
    <w:rsid w:val="7E6B6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semiHidden/>
    <w:qFormat/>
    <w:uiPriority w:val="0"/>
    <w:pPr>
      <w:spacing w:line="240" w:lineRule="auto"/>
    </w:pPr>
    <w:rPr>
      <w:rFonts w:eastAsia="方正小标宋简体"/>
      <w:spacing w:val="0"/>
      <w:sz w:val="44"/>
      <w:szCs w:val="24"/>
    </w:rPr>
  </w:style>
  <w:style w:type="paragraph" w:styleId="3">
    <w:name w:val="Body Text Indent"/>
    <w:basedOn w:val="1"/>
    <w:link w:val="16"/>
    <w:semiHidden/>
    <w:unhideWhenUsed/>
    <w:qFormat/>
    <w:uiPriority w:val="99"/>
    <w:pPr>
      <w:spacing w:after="120"/>
      <w:ind w:left="420" w:leftChars="200"/>
    </w:pPr>
  </w:style>
  <w:style w:type="paragraph" w:styleId="4">
    <w:name w:val="Body Text Indent 2"/>
    <w:basedOn w:val="1"/>
    <w:link w:val="13"/>
    <w:semiHidden/>
    <w:qFormat/>
    <w:uiPriority w:val="0"/>
    <w:pPr>
      <w:spacing w:line="240" w:lineRule="auto"/>
      <w:ind w:firstLine="560" w:firstLineChars="200"/>
    </w:pPr>
    <w:rPr>
      <w:spacing w:val="0"/>
      <w:sz w:val="28"/>
      <w:szCs w:val="24"/>
    </w:rPr>
  </w:style>
  <w:style w:type="paragraph" w:styleId="5">
    <w:name w:val="Balloon Text"/>
    <w:basedOn w:val="1"/>
    <w:link w:val="17"/>
    <w:semiHidden/>
    <w:unhideWhenUsed/>
    <w:uiPriority w:val="99"/>
    <w:pPr>
      <w:spacing w:line="240" w:lineRule="auto"/>
    </w:pPr>
    <w:rPr>
      <w:sz w:val="18"/>
      <w:szCs w:val="18"/>
    </w:rPr>
  </w:style>
  <w:style w:type="paragraph" w:styleId="6">
    <w:name w:val="footer"/>
    <w:basedOn w:val="1"/>
    <w:semiHidden/>
    <w:qFormat/>
    <w:uiPriority w:val="0"/>
    <w:pPr>
      <w:tabs>
        <w:tab w:val="center" w:pos="4153"/>
        <w:tab w:val="right" w:pos="8306"/>
      </w:tabs>
      <w:overflowPunct w:val="0"/>
      <w:autoSpaceDE w:val="0"/>
      <w:autoSpaceDN w:val="0"/>
      <w:adjustRightInd w:val="0"/>
      <w:textAlignment w:val="baseline"/>
    </w:pPr>
    <w:rPr>
      <w:sz w:val="20"/>
    </w:rPr>
  </w:style>
  <w:style w:type="paragraph" w:styleId="7">
    <w:name w:val="header"/>
    <w:basedOn w:val="1"/>
    <w:semiHidden/>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4"/>
    <w:semiHidden/>
    <w:qFormat/>
    <w:uiPriority w:val="0"/>
    <w:pPr>
      <w:spacing w:line="520" w:lineRule="exact"/>
      <w:ind w:firstLine="600" w:firstLineChars="200"/>
    </w:pPr>
    <w:rPr>
      <w:rFonts w:ascii="仿宋_GB2312"/>
      <w:spacing w:val="0"/>
      <w:sz w:val="30"/>
      <w:szCs w:val="24"/>
    </w:rPr>
  </w:style>
  <w:style w:type="character" w:styleId="11">
    <w:name w:val="page number"/>
    <w:basedOn w:val="10"/>
    <w:semiHidden/>
    <w:qFormat/>
    <w:uiPriority w:val="0"/>
  </w:style>
  <w:style w:type="character" w:customStyle="1" w:styleId="12">
    <w:name w:val="正文文本 Char"/>
    <w:link w:val="2"/>
    <w:semiHidden/>
    <w:uiPriority w:val="0"/>
    <w:rPr>
      <w:rFonts w:eastAsia="方正小标宋简体"/>
      <w:kern w:val="2"/>
      <w:sz w:val="44"/>
      <w:szCs w:val="24"/>
      <w:lang w:val="en-US" w:eastAsia="zh-CN" w:bidi="ar-SA"/>
    </w:rPr>
  </w:style>
  <w:style w:type="character" w:customStyle="1" w:styleId="13">
    <w:name w:val="正文文本缩进 2 Char"/>
    <w:link w:val="4"/>
    <w:semiHidden/>
    <w:qFormat/>
    <w:uiPriority w:val="0"/>
    <w:rPr>
      <w:rFonts w:eastAsia="仿宋_GB2312"/>
      <w:kern w:val="2"/>
      <w:sz w:val="28"/>
      <w:szCs w:val="24"/>
      <w:lang w:val="en-US" w:eastAsia="zh-CN" w:bidi="ar-SA"/>
    </w:rPr>
  </w:style>
  <w:style w:type="character" w:customStyle="1" w:styleId="14">
    <w:name w:val="正文文本缩进 3 Char"/>
    <w:link w:val="8"/>
    <w:semiHidden/>
    <w:qFormat/>
    <w:uiPriority w:val="0"/>
    <w:rPr>
      <w:rFonts w:ascii="仿宋_GB2312" w:eastAsia="仿宋_GB2312"/>
      <w:kern w:val="2"/>
      <w:sz w:val="30"/>
      <w:szCs w:val="24"/>
      <w:lang w:val="en-US" w:eastAsia="zh-CN" w:bidi="ar-SA"/>
    </w:rPr>
  </w:style>
  <w:style w:type="paragraph" w:styleId="15">
    <w:name w:val="List Paragraph"/>
    <w:basedOn w:val="1"/>
    <w:qFormat/>
    <w:uiPriority w:val="0"/>
    <w:pPr>
      <w:spacing w:line="240" w:lineRule="auto"/>
      <w:ind w:firstLine="420" w:firstLineChars="200"/>
    </w:pPr>
    <w:rPr>
      <w:rFonts w:eastAsia="宋体"/>
      <w:spacing w:val="0"/>
      <w:sz w:val="21"/>
      <w:szCs w:val="24"/>
    </w:rPr>
  </w:style>
  <w:style w:type="character" w:customStyle="1" w:styleId="16">
    <w:name w:val="正文文本缩进 Char"/>
    <w:link w:val="3"/>
    <w:semiHidden/>
    <w:qFormat/>
    <w:uiPriority w:val="99"/>
    <w:rPr>
      <w:rFonts w:eastAsia="仿宋_GB2312"/>
      <w:spacing w:val="-6"/>
      <w:kern w:val="2"/>
      <w:sz w:val="32"/>
    </w:rPr>
  </w:style>
  <w:style w:type="character" w:customStyle="1" w:styleId="17">
    <w:name w:val="批注框文本 Char"/>
    <w:basedOn w:val="10"/>
    <w:link w:val="5"/>
    <w:semiHidden/>
    <w:qFormat/>
    <w:uiPriority w:val="99"/>
    <w:rPr>
      <w:rFonts w:eastAsia="仿宋_GB2312"/>
      <w:spacing w:val="-6"/>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zf</Company>
  <Pages>8</Pages>
  <Words>468</Words>
  <Characters>2671</Characters>
  <Lines>22</Lines>
  <Paragraphs>6</Paragraphs>
  <TotalTime>0</TotalTime>
  <ScaleCrop>false</ScaleCrop>
  <LinksUpToDate>false</LinksUpToDate>
  <CharactersWithSpaces>3133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2020-11-24T10:02:00Z</dcterms:created>
  <dc:creator>admin</dc:creator>
  <cp:lastModifiedBy>行知学院秘书(李开笑)</cp:lastModifiedBy>
  <dcterms:modified xsi:type="dcterms:W3CDTF">2023-12-01T07:18:11Z</dcterms:modified>
  <dc:title>浙江师范大学文件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B30DA1F2EE594E878A4B4C232017709E</vt:lpwstr>
  </property>
</Properties>
</file>