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jc w:val="center"/>
        <w:textAlignment w:val="auto"/>
        <w:rPr>
          <w:rFonts w:ascii="仿宋" w:hAnsi="仿宋" w:eastAsia="仿宋" w:cs="仿宋"/>
          <w:b/>
          <w:bCs/>
          <w:sz w:val="32"/>
          <w:szCs w:val="32"/>
          <w:lang w:val="zh-CN"/>
        </w:rPr>
      </w:pPr>
      <w:r>
        <w:rPr>
          <w:rFonts w:ascii="仿宋" w:hAnsi="仿宋" w:eastAsia="仿宋" w:cs="仿宋"/>
          <w:b/>
          <w:bCs/>
          <w:sz w:val="32"/>
          <w:szCs w:val="32"/>
          <w:lang w:val="zh-CN"/>
        </w:rPr>
        <w:t>商学院202</w:t>
      </w:r>
      <w:r>
        <w:rPr>
          <w:rFonts w:ascii="仿宋" w:hAnsi="仿宋" w:eastAsia="仿宋" w:cs="仿宋"/>
          <w:b/>
          <w:bCs/>
          <w:sz w:val="32"/>
          <w:szCs w:val="32"/>
        </w:rPr>
        <w:t>5</w:t>
      </w:r>
      <w:r>
        <w:rPr>
          <w:rFonts w:ascii="仿宋" w:hAnsi="仿宋" w:eastAsia="仿宋" w:cs="仿宋"/>
          <w:b/>
          <w:bCs/>
          <w:sz w:val="32"/>
          <w:szCs w:val="32"/>
          <w:lang w:val="zh-CN"/>
        </w:rPr>
        <w:t>年工作总结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在学院党委、行政的领导下，牢牢把握立德树人根本任务，统筹推进</w:t>
      </w:r>
      <w:r>
        <w:rPr>
          <w:rFonts w:hint="eastAsia"/>
          <w:sz w:val="30"/>
          <w:szCs w:val="30"/>
          <w:lang w:val="en-US" w:eastAsia="zh-CN"/>
        </w:rPr>
        <w:t>各项工作，</w:t>
      </w:r>
      <w:r>
        <w:rPr>
          <w:sz w:val="30"/>
          <w:szCs w:val="30"/>
        </w:rPr>
        <w:t>形成"五新"工作新格局。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一、党建引领实现新突破，思政工作开创新局面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eastAsia="仿宋_GB2312"/>
          <w:sz w:val="30"/>
          <w:szCs w:val="30"/>
          <w:lang w:eastAsia="zh-CN"/>
        </w:rPr>
      </w:pPr>
      <w:r>
        <w:rPr>
          <w:sz w:val="30"/>
          <w:szCs w:val="30"/>
        </w:rPr>
        <w:t>构筑</w:t>
      </w:r>
      <w:r>
        <w:rPr>
          <w:rFonts w:hint="eastAsia"/>
          <w:b/>
          <w:bCs/>
          <w:sz w:val="30"/>
          <w:szCs w:val="30"/>
        </w:rPr>
        <w:t>"一会一课一联建"党建工作新格局</w:t>
      </w:r>
      <w:r>
        <w:rPr>
          <w:sz w:val="30"/>
          <w:szCs w:val="30"/>
        </w:rPr>
        <w:t>。学院全年召开党政联席会1</w:t>
      </w:r>
      <w:r>
        <w:rPr>
          <w:rFonts w:hint="default"/>
          <w:sz w:val="30"/>
          <w:szCs w:val="30"/>
          <w:lang w:val="en-US"/>
        </w:rPr>
        <w:t>6</w:t>
      </w:r>
      <w:r>
        <w:rPr>
          <w:sz w:val="30"/>
          <w:szCs w:val="30"/>
        </w:rPr>
        <w:t>次，审议重大事项近60项；58名教职工政治学习达标率100%。打造精品党课70场，覆盖5000余人次；发展党员105名，积极分子201名</w:t>
      </w:r>
      <w:r>
        <w:rPr>
          <w:rFonts w:hint="eastAsia"/>
          <w:sz w:val="30"/>
          <w:szCs w:val="30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着手创优培育与品牌培养，由总支班子牵头，梳理建院以来办学、育人标志性成果，凝练办学特色、增强教职工荣誉感，</w:t>
      </w:r>
      <w:r>
        <w:rPr>
          <w:sz w:val="30"/>
          <w:szCs w:val="30"/>
        </w:rPr>
        <w:t>师德师风建设成效显著，获院以上表彰38人次，学院获评"三育人"荣誉称号。外宣成效显著，在中华网、央视频、中央广播电视台国际在线等国家级媒体发表8篇。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与上华街道党</w:t>
      </w:r>
      <w:r>
        <w:rPr>
          <w:rFonts w:hint="eastAsia"/>
          <w:sz w:val="30"/>
          <w:szCs w:val="30"/>
          <w:lang w:val="en-US" w:eastAsia="zh-CN"/>
        </w:rPr>
        <w:t>工</w:t>
      </w:r>
      <w:r>
        <w:rPr>
          <w:rFonts w:hint="eastAsia"/>
          <w:sz w:val="30"/>
          <w:szCs w:val="30"/>
        </w:rPr>
        <w:t>委进行党建联建，依托学院电商、旅游等学科优势，组织</w:t>
      </w:r>
      <w:r>
        <w:rPr>
          <w:rFonts w:hint="eastAsia"/>
          <w:sz w:val="30"/>
          <w:szCs w:val="30"/>
          <w:lang w:val="en-US" w:eastAsia="zh-CN"/>
        </w:rPr>
        <w:t>师生深入上华、黄家、会桥、夏家等村</w:t>
      </w:r>
      <w:r>
        <w:rPr>
          <w:rFonts w:hint="eastAsia"/>
          <w:sz w:val="30"/>
          <w:szCs w:val="30"/>
        </w:rPr>
        <w:t>参与农旅产业规划、微视频制作、农产品电销体系搭建等，成功带动柑橘、荸荠、大米等</w:t>
      </w:r>
      <w:r>
        <w:rPr>
          <w:rFonts w:hint="eastAsia"/>
          <w:sz w:val="30"/>
          <w:szCs w:val="30"/>
          <w:lang w:val="en-US" w:eastAsia="zh-CN"/>
        </w:rPr>
        <w:t>系列</w:t>
      </w:r>
      <w:r>
        <w:rPr>
          <w:rFonts w:hint="eastAsia"/>
          <w:sz w:val="30"/>
          <w:szCs w:val="30"/>
        </w:rPr>
        <w:t>农产品引流拓量，与属地产生育人共振，促进教育链、人才链与产业链、创新链有机融合。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二、</w:t>
      </w:r>
      <w:r>
        <w:rPr>
          <w:rFonts w:ascii="仿宋" w:hAnsi="仿宋" w:eastAsia="仿宋" w:cs="仿宋"/>
          <w:sz w:val="30"/>
          <w:szCs w:val="30"/>
          <w:lang w:val="zh-CN"/>
        </w:rPr>
        <w:t>教学常规从严抓实</w:t>
      </w:r>
      <w:r>
        <w:rPr>
          <w:rFonts w:hint="eastAsia" w:ascii="仿宋" w:hAnsi="仿宋" w:eastAsia="仿宋" w:cs="仿宋"/>
          <w:sz w:val="30"/>
          <w:szCs w:val="30"/>
          <w:lang w:val="zh-CN"/>
        </w:rPr>
        <w:t>,</w:t>
      </w:r>
      <w:r>
        <w:rPr>
          <w:sz w:val="30"/>
          <w:szCs w:val="30"/>
        </w:rPr>
        <w:t>教学改革实现新突破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构建</w:t>
      </w:r>
      <w:r>
        <w:rPr>
          <w:rFonts w:hint="eastAsia"/>
          <w:b/>
          <w:bCs/>
          <w:sz w:val="30"/>
          <w:szCs w:val="30"/>
        </w:rPr>
        <w:t>"一课一赛一</w:t>
      </w:r>
      <w:r>
        <w:rPr>
          <w:rFonts w:hint="eastAsia"/>
          <w:b/>
          <w:bCs/>
          <w:sz w:val="30"/>
          <w:szCs w:val="30"/>
          <w:lang w:val="en-US" w:eastAsia="zh-CN"/>
        </w:rPr>
        <w:t>证书</w:t>
      </w:r>
      <w:r>
        <w:rPr>
          <w:rFonts w:hint="eastAsia"/>
          <w:b/>
          <w:bCs/>
          <w:sz w:val="30"/>
          <w:szCs w:val="30"/>
        </w:rPr>
        <w:t>"育人新体系。</w:t>
      </w:r>
      <w:r>
        <w:rPr>
          <w:rFonts w:hint="eastAsia"/>
          <w:sz w:val="30"/>
          <w:szCs w:val="30"/>
        </w:rPr>
        <w:t>全年</w:t>
      </w:r>
      <w:r>
        <w:rPr>
          <w:sz w:val="30"/>
          <w:szCs w:val="30"/>
        </w:rPr>
        <w:t>教师人均承担14.8个教学班</w:t>
      </w:r>
      <w:r>
        <w:rPr>
          <w:rFonts w:hint="eastAsia"/>
          <w:sz w:val="30"/>
          <w:szCs w:val="30"/>
        </w:rPr>
        <w:t>，</w:t>
      </w:r>
      <w:r>
        <w:rPr>
          <w:sz w:val="30"/>
          <w:szCs w:val="30"/>
        </w:rPr>
        <w:t>730</w:t>
      </w:r>
      <w:r>
        <w:rPr>
          <w:rFonts w:hint="eastAsia"/>
          <w:sz w:val="30"/>
          <w:szCs w:val="30"/>
        </w:rPr>
        <w:t>余名</w:t>
      </w:r>
      <w:r>
        <w:rPr>
          <w:sz w:val="30"/>
          <w:szCs w:val="30"/>
        </w:rPr>
        <w:t>论文</w:t>
      </w:r>
      <w:r>
        <w:rPr>
          <w:rFonts w:hint="eastAsia"/>
          <w:sz w:val="30"/>
          <w:szCs w:val="30"/>
        </w:rPr>
        <w:t>指导，</w:t>
      </w:r>
      <w:r>
        <w:rPr>
          <w:sz w:val="30"/>
          <w:szCs w:val="30"/>
        </w:rPr>
        <w:t>人均16篇</w:t>
      </w:r>
      <w:r>
        <w:rPr>
          <w:rFonts w:hint="eastAsia"/>
          <w:sz w:val="30"/>
          <w:szCs w:val="30"/>
        </w:rPr>
        <w:t>，</w:t>
      </w:r>
      <w:r>
        <w:rPr>
          <w:sz w:val="30"/>
          <w:szCs w:val="30"/>
        </w:rPr>
        <w:t>2025届双证率98.77%</w:t>
      </w:r>
      <w:r>
        <w:rPr>
          <w:rFonts w:hint="eastAsia"/>
          <w:sz w:val="30"/>
          <w:szCs w:val="30"/>
        </w:rPr>
        <w:t>。</w:t>
      </w:r>
      <w:bookmarkStart w:id="0" w:name="OLE_LINK2"/>
      <w:r>
        <w:rPr>
          <w:rFonts w:hint="eastAsia"/>
          <w:sz w:val="30"/>
          <w:szCs w:val="30"/>
        </w:rPr>
        <w:t>牵头组织以"思政引领AI赋能，融合创新强教学"</w:t>
      </w:r>
      <w:bookmarkEnd w:id="0"/>
      <w:r>
        <w:rPr>
          <w:rFonts w:hint="eastAsia"/>
          <w:sz w:val="30"/>
          <w:szCs w:val="30"/>
        </w:rPr>
        <w:t>为主题</w:t>
      </w:r>
      <w:bookmarkStart w:id="1" w:name="_GoBack"/>
      <w:bookmarkEnd w:id="1"/>
      <w:r>
        <w:rPr>
          <w:rFonts w:hint="eastAsia"/>
          <w:sz w:val="30"/>
          <w:szCs w:val="30"/>
        </w:rPr>
        <w:t>课堂教学巡查，强化课程思政元素有机融合，推动AI赋能课堂教学。</w:t>
      </w:r>
      <w:r>
        <w:rPr>
          <w:sz w:val="30"/>
          <w:szCs w:val="30"/>
        </w:rPr>
        <w:t>推进</w:t>
      </w:r>
      <w:r>
        <w:rPr>
          <w:rFonts w:hint="eastAsia"/>
          <w:sz w:val="30"/>
          <w:szCs w:val="30"/>
        </w:rPr>
        <w:t>省级"</w:t>
      </w:r>
      <w:r>
        <w:rPr>
          <w:sz w:val="30"/>
          <w:szCs w:val="30"/>
        </w:rPr>
        <w:t>数智商科实验教学示范中心</w:t>
      </w:r>
      <w:r>
        <w:rPr>
          <w:rFonts w:hint="eastAsia"/>
          <w:sz w:val="30"/>
          <w:szCs w:val="30"/>
        </w:rPr>
        <w:t>"建设并建设实验室网站。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全年获教学项目82项，省教改2项，</w:t>
      </w:r>
      <w:r>
        <w:rPr>
          <w:rFonts w:hint="eastAsia"/>
          <w:sz w:val="30"/>
          <w:szCs w:val="30"/>
          <w:lang w:val="en-US" w:eastAsia="zh-CN"/>
        </w:rPr>
        <w:t>教育部</w:t>
      </w:r>
      <w:r>
        <w:rPr>
          <w:rFonts w:hint="eastAsia"/>
          <w:sz w:val="30"/>
          <w:szCs w:val="30"/>
        </w:rPr>
        <w:t>就业</w:t>
      </w:r>
      <w:r>
        <w:rPr>
          <w:rFonts w:hint="eastAsia"/>
          <w:sz w:val="30"/>
          <w:szCs w:val="30"/>
          <w:lang w:val="en-US" w:eastAsia="zh-CN"/>
        </w:rPr>
        <w:t>育人</w:t>
      </w:r>
      <w:r>
        <w:rPr>
          <w:rFonts w:hint="eastAsia"/>
          <w:sz w:val="30"/>
          <w:szCs w:val="30"/>
        </w:rPr>
        <w:t>4项，</w:t>
      </w:r>
      <w:r>
        <w:rPr>
          <w:rFonts w:hint="eastAsia"/>
          <w:sz w:val="30"/>
          <w:szCs w:val="30"/>
          <w:lang w:val="en-US" w:eastAsia="zh-CN"/>
        </w:rPr>
        <w:t>省级</w:t>
      </w:r>
      <w:r>
        <w:rPr>
          <w:rFonts w:hint="eastAsia"/>
          <w:sz w:val="30"/>
          <w:szCs w:val="30"/>
        </w:rPr>
        <w:t>教师教学大赛三等奖1项，省高校精品课程1项，国创2项，省高教学会1项，校级实验项目1项；</w:t>
      </w:r>
      <w:r>
        <w:rPr>
          <w:rFonts w:hint="eastAsia"/>
          <w:sz w:val="30"/>
          <w:szCs w:val="30"/>
          <w:lang w:val="en-US" w:eastAsia="zh-CN"/>
        </w:rPr>
        <w:t>学生学科竞赛</w:t>
      </w:r>
      <w:r>
        <w:rPr>
          <w:rFonts w:hint="eastAsia"/>
          <w:sz w:val="30"/>
          <w:szCs w:val="30"/>
        </w:rPr>
        <w:t>获省级及以上奖项 7</w:t>
      </w:r>
      <w:r>
        <w:rPr>
          <w:rFonts w:hint="eastAsia"/>
          <w:sz w:val="30"/>
          <w:szCs w:val="30"/>
          <w:lang w:val="en-US" w:eastAsia="zh-CN"/>
        </w:rPr>
        <w:t>1</w:t>
      </w:r>
      <w:r>
        <w:rPr>
          <w:rFonts w:hint="eastAsia"/>
          <w:sz w:val="30"/>
          <w:szCs w:val="30"/>
        </w:rPr>
        <w:t xml:space="preserve"> 项，省级一等奖及以上 16 项。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以</w:t>
      </w:r>
      <w:r>
        <w:rPr>
          <w:rFonts w:hint="eastAsia"/>
          <w:sz w:val="30"/>
          <w:szCs w:val="30"/>
        </w:rPr>
        <w:t>宣讲</w:t>
      </w:r>
      <w:r>
        <w:rPr>
          <w:rFonts w:hint="eastAsia"/>
          <w:sz w:val="30"/>
          <w:szCs w:val="30"/>
          <w:lang w:val="en-US" w:eastAsia="zh-CN"/>
        </w:rPr>
        <w:t>会</w:t>
      </w:r>
      <w:r>
        <w:rPr>
          <w:rFonts w:hint="eastAsia"/>
          <w:sz w:val="30"/>
          <w:szCs w:val="30"/>
        </w:rPr>
        <w:t>、设奖学金等大力鼓励学生备考初级会计资格考试为突破口，引导学风建设，2025年初会证书</w:t>
      </w:r>
      <w:r>
        <w:rPr>
          <w:rFonts w:hint="eastAsia"/>
          <w:sz w:val="30"/>
          <w:szCs w:val="30"/>
          <w:lang w:val="en-US" w:eastAsia="zh-CN"/>
        </w:rPr>
        <w:t>报</w:t>
      </w:r>
      <w:r>
        <w:rPr>
          <w:rFonts w:hint="eastAsia"/>
          <w:sz w:val="30"/>
          <w:szCs w:val="30"/>
        </w:rPr>
        <w:t>考人数增加了35%，通过率由2024年39.5%提升至62.55%，实现质的飞跃。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00" w:firstLineChars="200"/>
        <w:textAlignment w:val="auto"/>
      </w:pPr>
      <w:r>
        <w:rPr>
          <w:sz w:val="30"/>
          <w:szCs w:val="30"/>
        </w:rPr>
        <w:t>产教融合实现新突破，社会服务展现新作为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打造</w:t>
      </w:r>
      <w:r>
        <w:rPr>
          <w:b/>
          <w:bCs/>
          <w:sz w:val="30"/>
          <w:szCs w:val="30"/>
        </w:rPr>
        <w:t>"一平台一项目一中心"服务新模式</w:t>
      </w:r>
      <w:r>
        <w:rPr>
          <w:sz w:val="30"/>
          <w:szCs w:val="30"/>
        </w:rPr>
        <w:t>。与浙江校友邦科技有限公司合作</w:t>
      </w:r>
      <w:r>
        <w:rPr>
          <w:rFonts w:hint="eastAsia"/>
          <w:sz w:val="30"/>
          <w:szCs w:val="30"/>
          <w:lang w:val="en-US" w:eastAsia="zh-CN"/>
        </w:rPr>
        <w:t>开展</w:t>
      </w:r>
      <w:r>
        <w:rPr>
          <w:rFonts w:hint="default"/>
          <w:sz w:val="30"/>
          <w:szCs w:val="30"/>
          <w:lang w:val="en-US"/>
        </w:rPr>
        <w:t>730</w:t>
      </w:r>
      <w:r>
        <w:rPr>
          <w:sz w:val="30"/>
          <w:szCs w:val="30"/>
        </w:rPr>
        <w:t>余名毕业生</w:t>
      </w:r>
      <w:r>
        <w:rPr>
          <w:rFonts w:hint="eastAsia"/>
          <w:sz w:val="30"/>
          <w:szCs w:val="30"/>
          <w:lang w:val="en-US" w:eastAsia="zh-CN"/>
        </w:rPr>
        <w:t>的专业</w:t>
      </w:r>
      <w:r>
        <w:rPr>
          <w:sz w:val="30"/>
          <w:szCs w:val="30"/>
        </w:rPr>
        <w:t>实习；与</w:t>
      </w:r>
      <w:r>
        <w:rPr>
          <w:rFonts w:hint="eastAsia"/>
          <w:sz w:val="30"/>
          <w:szCs w:val="30"/>
        </w:rPr>
        <w:t>浙江安泰会计师事务所、浙江中健会计师事务所等</w:t>
      </w:r>
      <w:r>
        <w:rPr>
          <w:sz w:val="30"/>
          <w:szCs w:val="30"/>
        </w:rPr>
        <w:t>开展</w:t>
      </w:r>
      <w:r>
        <w:rPr>
          <w:rFonts w:hint="eastAsia"/>
          <w:sz w:val="30"/>
          <w:szCs w:val="30"/>
        </w:rPr>
        <w:t>CPA审计特色班</w:t>
      </w:r>
      <w:r>
        <w:rPr>
          <w:sz w:val="30"/>
          <w:szCs w:val="30"/>
        </w:rPr>
        <w:t>项目；</w:t>
      </w:r>
      <w:r>
        <w:rPr>
          <w:rFonts w:hint="eastAsia"/>
          <w:sz w:val="30"/>
          <w:szCs w:val="30"/>
        </w:rPr>
        <w:t>与用友新道合建智能财</w:t>
      </w:r>
      <w:r>
        <w:rPr>
          <w:rFonts w:hint="eastAsia"/>
          <w:sz w:val="30"/>
          <w:szCs w:val="30"/>
          <w:lang w:val="en-US" w:eastAsia="zh-CN"/>
        </w:rPr>
        <w:t>务</w:t>
      </w:r>
      <w:r>
        <w:rPr>
          <w:rFonts w:hint="eastAsia"/>
          <w:sz w:val="30"/>
          <w:szCs w:val="30"/>
        </w:rPr>
        <w:t>方向班；</w:t>
      </w:r>
      <w:r>
        <w:rPr>
          <w:sz w:val="30"/>
          <w:szCs w:val="30"/>
        </w:rPr>
        <w:t>与中国建设银行共建校园e银行。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jc w:val="both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ascii="仿宋_GB2312" w:eastAsia="仿宋_GB2312"/>
          <w:sz w:val="30"/>
          <w:szCs w:val="30"/>
        </w:rPr>
        <w:t>整合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形成</w:t>
      </w:r>
      <w:r>
        <w:rPr>
          <w:rFonts w:ascii="仿宋_GB2312" w:eastAsia="仿宋_GB2312"/>
          <w:sz w:val="30"/>
          <w:szCs w:val="30"/>
        </w:rPr>
        <w:t>“跨境电商类”、“智能财会类”等特色专业集群</w:t>
      </w:r>
      <w:r>
        <w:rPr>
          <w:rFonts w:hint="eastAsia" w:ascii="仿宋_GB2312" w:eastAsia="仿宋_GB2312"/>
          <w:sz w:val="30"/>
          <w:szCs w:val="30"/>
          <w:lang w:eastAsia="zh-CN"/>
        </w:rPr>
        <w:t>，</w:t>
      </w:r>
      <w:r>
        <w:rPr>
          <w:rFonts w:ascii="仿宋_GB2312" w:eastAsia="仿宋_GB2312"/>
          <w:sz w:val="30"/>
          <w:szCs w:val="30"/>
        </w:rPr>
        <w:t>构建“签约合作+实地走访”双轮驱动体系，签约8家优质单位，新增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对接</w:t>
      </w:r>
      <w:r>
        <w:rPr>
          <w:rFonts w:ascii="仿宋_GB2312" w:eastAsia="仿宋_GB2312"/>
          <w:sz w:val="30"/>
          <w:szCs w:val="30"/>
        </w:rPr>
        <w:t>企事业22家，推动120余名学生就业。成立2家产业学院，推进2项校企合作，邀请企业专家开展10余场讲座。</w:t>
      </w:r>
      <w:r>
        <w:rPr>
          <w:rFonts w:ascii="仿宋" w:hAnsi="仿宋" w:eastAsia="仿宋" w:cs="仿宋"/>
          <w:sz w:val="30"/>
          <w:szCs w:val="30"/>
        </w:rPr>
        <w:t>2025</w:t>
      </w:r>
      <w:r>
        <w:rPr>
          <w:rFonts w:hint="eastAsia" w:ascii="仿宋" w:hAnsi="仿宋" w:eastAsia="仿宋" w:cs="仿宋"/>
          <w:sz w:val="30"/>
          <w:szCs w:val="30"/>
        </w:rPr>
        <w:t>年，科研项目</w:t>
      </w:r>
      <w:r>
        <w:rPr>
          <w:rFonts w:ascii="仿宋" w:hAnsi="仿宋" w:eastAsia="仿宋" w:cs="仿宋"/>
          <w:sz w:val="30"/>
          <w:szCs w:val="30"/>
        </w:rPr>
        <w:t>13</w:t>
      </w:r>
      <w:r>
        <w:rPr>
          <w:rFonts w:hint="eastAsia" w:ascii="仿宋" w:hAnsi="仿宋" w:eastAsia="仿宋" w:cs="仿宋"/>
          <w:sz w:val="30"/>
          <w:szCs w:val="30"/>
        </w:rPr>
        <w:t>项，省部级</w:t>
      </w:r>
      <w:r>
        <w:rPr>
          <w:rFonts w:ascii="仿宋" w:hAnsi="仿宋" w:eastAsia="仿宋" w:cs="仿宋"/>
          <w:sz w:val="30"/>
          <w:szCs w:val="30"/>
        </w:rPr>
        <w:t>3项</w:t>
      </w:r>
      <w:r>
        <w:rPr>
          <w:rFonts w:hint="eastAsia" w:ascii="仿宋" w:hAnsi="仿宋" w:eastAsia="仿宋" w:cs="仿宋"/>
          <w:sz w:val="30"/>
          <w:szCs w:val="30"/>
        </w:rPr>
        <w:t>，厅局级</w:t>
      </w:r>
      <w:r>
        <w:rPr>
          <w:rFonts w:ascii="仿宋" w:hAnsi="仿宋" w:eastAsia="仿宋" w:cs="仿宋"/>
          <w:sz w:val="30"/>
          <w:szCs w:val="30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项，纵向横向到帐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203.25</w:t>
      </w:r>
      <w:r>
        <w:rPr>
          <w:rFonts w:hint="eastAsia" w:ascii="仿宋" w:hAnsi="仿宋" w:eastAsia="仿宋" w:cs="仿宋"/>
          <w:sz w:val="30"/>
          <w:szCs w:val="30"/>
        </w:rPr>
        <w:t>万元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；</w:t>
      </w:r>
      <w:r>
        <w:rPr>
          <w:rFonts w:ascii="仿宋" w:hAnsi="仿宋" w:eastAsia="仿宋" w:cs="仿宋"/>
          <w:sz w:val="30"/>
          <w:szCs w:val="30"/>
        </w:rPr>
        <w:t>发表</w:t>
      </w:r>
      <w:r>
        <w:rPr>
          <w:rFonts w:hint="eastAsia" w:ascii="仿宋" w:hAnsi="仿宋" w:eastAsia="仿宋" w:cs="仿宋"/>
          <w:sz w:val="30"/>
          <w:szCs w:val="30"/>
        </w:rPr>
        <w:t>论文权威级</w:t>
      </w:r>
      <w:r>
        <w:rPr>
          <w:rFonts w:ascii="仿宋" w:hAnsi="仿宋" w:eastAsia="仿宋" w:cs="仿宋"/>
          <w:sz w:val="30"/>
          <w:szCs w:val="30"/>
        </w:rPr>
        <w:t>A3</w:t>
      </w:r>
      <w:r>
        <w:rPr>
          <w:rFonts w:hint="eastAsia" w:ascii="仿宋" w:hAnsi="仿宋" w:eastAsia="仿宋" w:cs="仿宋"/>
          <w:sz w:val="30"/>
          <w:szCs w:val="30"/>
        </w:rPr>
        <w:t>篇，权威</w:t>
      </w:r>
      <w:r>
        <w:rPr>
          <w:rFonts w:ascii="仿宋" w:hAnsi="仿宋" w:eastAsia="仿宋" w:cs="仿宋"/>
          <w:sz w:val="30"/>
          <w:szCs w:val="30"/>
        </w:rPr>
        <w:t>B3</w:t>
      </w:r>
      <w:r>
        <w:rPr>
          <w:rFonts w:hint="eastAsia" w:ascii="仿宋" w:hAnsi="仿宋" w:eastAsia="仿宋" w:cs="仿宋"/>
          <w:sz w:val="30"/>
          <w:szCs w:val="30"/>
        </w:rPr>
        <w:t>篇，一级</w:t>
      </w:r>
      <w:r>
        <w:rPr>
          <w:rFonts w:ascii="仿宋" w:hAnsi="仿宋" w:eastAsia="仿宋" w:cs="仿宋"/>
          <w:sz w:val="30"/>
          <w:szCs w:val="30"/>
        </w:rPr>
        <w:t>4</w:t>
      </w:r>
      <w:r>
        <w:rPr>
          <w:rFonts w:hint="eastAsia" w:ascii="仿宋" w:hAnsi="仿宋" w:eastAsia="仿宋" w:cs="仿宋"/>
          <w:sz w:val="30"/>
          <w:szCs w:val="30"/>
        </w:rPr>
        <w:t>篇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；《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关于文旅深度融合赋能城市发展的对策建议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决策咨询获副省长批示。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四、学生工作实现新突破，立德树人取得新成效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sz w:val="30"/>
          <w:szCs w:val="30"/>
        </w:rPr>
        <w:t>创新</w:t>
      </w:r>
      <w:r>
        <w:rPr>
          <w:b/>
          <w:bCs/>
          <w:sz w:val="30"/>
          <w:szCs w:val="30"/>
        </w:rPr>
        <w:t>"一班一赛一活动"育人新举措</w:t>
      </w:r>
      <w:r>
        <w:rPr>
          <w:sz w:val="30"/>
          <w:szCs w:val="30"/>
        </w:rPr>
        <w:t>。学风建设精准施策，通过优良学风班级PK赛、班风规划大赛、"十佳大学生"评选等活动树立先进典型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全年评选先进班级12个，优良学风班级10个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  <w:lang w:val="en-US" w:eastAsia="zh-CN"/>
        </w:rPr>
        <w:t>形成了班级氛围和谐、班级间良性竞争的可喜局面</w:t>
      </w:r>
      <w:r>
        <w:rPr>
          <w:rFonts w:hint="eastAsia"/>
          <w:sz w:val="30"/>
          <w:szCs w:val="30"/>
          <w:lang w:eastAsia="zh-CN"/>
        </w:rPr>
        <w:t>。</w:t>
      </w:r>
      <w:r>
        <w:rPr>
          <w:sz w:val="30"/>
          <w:szCs w:val="30"/>
        </w:rPr>
        <w:t>组织学科竞赛70项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  <w:lang w:val="en-US" w:eastAsia="zh-CN"/>
        </w:rPr>
        <w:t>学生参与学科竞赛面达84.7%，</w:t>
      </w:r>
      <w:r>
        <w:rPr>
          <w:sz w:val="30"/>
          <w:szCs w:val="30"/>
        </w:rPr>
        <w:t>各类获奖学生1038余人次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  <w:lang w:val="en-US" w:eastAsia="zh-CN"/>
        </w:rPr>
        <w:t>使学生学有所得、学有所长。为丰富校园文化，全年共</w:t>
      </w:r>
      <w:r>
        <w:rPr>
          <w:sz w:val="30"/>
          <w:szCs w:val="30"/>
        </w:rPr>
        <w:t>打造品牌活动200余场，公众号推文221篇，关注量近8000人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  <w:lang w:val="en-US" w:eastAsia="zh-CN"/>
        </w:rPr>
        <w:t>做学生成长的领航者与陪伴者。2025届毕业生就业率达95.19%，初次就业率居全院第一。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五、服务保障实现新突破，师资建设达到新水平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完善</w:t>
      </w:r>
      <w:r>
        <w:rPr>
          <w:b/>
          <w:bCs/>
          <w:sz w:val="30"/>
          <w:szCs w:val="30"/>
        </w:rPr>
        <w:t>"一谈一访一工程"服务新机制</w:t>
      </w:r>
      <w:r>
        <w:rPr>
          <w:sz w:val="30"/>
          <w:szCs w:val="30"/>
        </w:rPr>
        <w:t>。</w:t>
      </w:r>
      <w:r>
        <w:rPr>
          <w:rFonts w:hint="eastAsia"/>
          <w:sz w:val="30"/>
          <w:szCs w:val="30"/>
          <w:lang w:val="en-US" w:eastAsia="zh-CN"/>
        </w:rPr>
        <w:t>商学院连续四年书记对教职工</w:t>
      </w:r>
      <w:r>
        <w:rPr>
          <w:sz w:val="30"/>
          <w:szCs w:val="30"/>
        </w:rPr>
        <w:t>谈心谈话全覆盖，</w:t>
      </w:r>
      <w:r>
        <w:rPr>
          <w:rFonts w:hint="eastAsia"/>
          <w:sz w:val="30"/>
          <w:szCs w:val="30"/>
          <w:lang w:val="en-US" w:eastAsia="zh-CN"/>
        </w:rPr>
        <w:t>倾听教工心声、解决教职工急难愁盼的问题。学院本年度</w:t>
      </w:r>
      <w:r>
        <w:rPr>
          <w:sz w:val="30"/>
          <w:szCs w:val="30"/>
        </w:rPr>
        <w:t>组织访学交流10余次，举办趣味项目、定向运动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sz w:val="30"/>
          <w:szCs w:val="30"/>
        </w:rPr>
        <w:t>赴兰溪范院坞、遂昌</w:t>
      </w:r>
      <w:r>
        <w:rPr>
          <w:rFonts w:hint="eastAsia"/>
          <w:sz w:val="30"/>
          <w:szCs w:val="30"/>
          <w:lang w:val="en-US" w:eastAsia="zh-CN"/>
        </w:rPr>
        <w:t>等</w:t>
      </w:r>
      <w:r>
        <w:rPr>
          <w:sz w:val="30"/>
          <w:szCs w:val="30"/>
        </w:rPr>
        <w:t>工会活动20</w:t>
      </w:r>
      <w:r>
        <w:rPr>
          <w:rFonts w:hint="eastAsia"/>
          <w:sz w:val="30"/>
          <w:szCs w:val="30"/>
          <w:lang w:val="en-US" w:eastAsia="zh-CN"/>
        </w:rPr>
        <w:t>余</w:t>
      </w:r>
      <w:r>
        <w:rPr>
          <w:sz w:val="30"/>
          <w:szCs w:val="30"/>
        </w:rPr>
        <w:t>场。</w:t>
      </w:r>
      <w:r>
        <w:rPr>
          <w:rFonts w:hint="eastAsia"/>
          <w:sz w:val="30"/>
          <w:szCs w:val="30"/>
          <w:lang w:val="en-US" w:eastAsia="zh-CN"/>
        </w:rPr>
        <w:t>学院</w:t>
      </w:r>
      <w:r>
        <w:rPr>
          <w:sz w:val="30"/>
          <w:szCs w:val="30"/>
        </w:rPr>
        <w:t>实施教工能力提升工程，师资结构持续优化，支持教师学历提升，</w:t>
      </w:r>
      <w:r>
        <w:rPr>
          <w:rFonts w:hint="eastAsia"/>
          <w:sz w:val="30"/>
          <w:szCs w:val="30"/>
          <w:lang w:val="en-US" w:eastAsia="zh-CN"/>
        </w:rPr>
        <w:t>目前在读博士9人，学院教师学历结构极大提升，</w:t>
      </w:r>
      <w:r>
        <w:rPr>
          <w:sz w:val="30"/>
          <w:szCs w:val="30"/>
        </w:rPr>
        <w:t>团队凝聚力显著增强。</w:t>
      </w:r>
    </w:p>
    <w:sectPr>
      <w:pgSz w:w="11906" w:h="16838"/>
      <w:pgMar w:top="1134" w:right="964" w:bottom="907" w:left="102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BF2E7C"/>
    <w:multiLevelType w:val="singleLevel"/>
    <w:tmpl w:val="5ABF2E7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noPunctuationKerning w:val="1"/>
  <w:characterSpacingControl w:val="doNotCompress"/>
  <w:footnotePr>
    <w:footnote w:id="0"/>
    <w:footnote w:id="1"/>
  </w:foot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wYTc0M2VhMmI1MzQ4MzY5NjkwYmYwMGRhNGI2ZWQifQ=="/>
    <w:docVar w:name="KSO_WPS_MARK_KEY" w:val="89cfa119-c3ea-4e78-9ae2-1926930eb015"/>
  </w:docVars>
  <w:rsids>
    <w:rsidRoot w:val="00183AF8"/>
    <w:rsid w:val="00026CF8"/>
    <w:rsid w:val="000316CE"/>
    <w:rsid w:val="00081BE4"/>
    <w:rsid w:val="00092CA6"/>
    <w:rsid w:val="000E0461"/>
    <w:rsid w:val="000E320B"/>
    <w:rsid w:val="000F7BB9"/>
    <w:rsid w:val="001109A6"/>
    <w:rsid w:val="00133C9C"/>
    <w:rsid w:val="00146067"/>
    <w:rsid w:val="00183AF8"/>
    <w:rsid w:val="001B1527"/>
    <w:rsid w:val="00235508"/>
    <w:rsid w:val="0027176F"/>
    <w:rsid w:val="002C190B"/>
    <w:rsid w:val="002C4A11"/>
    <w:rsid w:val="002D17E5"/>
    <w:rsid w:val="003012CE"/>
    <w:rsid w:val="00306ACC"/>
    <w:rsid w:val="003130FD"/>
    <w:rsid w:val="00363CF8"/>
    <w:rsid w:val="00375271"/>
    <w:rsid w:val="00394FFB"/>
    <w:rsid w:val="003E30AE"/>
    <w:rsid w:val="00443351"/>
    <w:rsid w:val="004457D9"/>
    <w:rsid w:val="004F1564"/>
    <w:rsid w:val="00501BEB"/>
    <w:rsid w:val="005227B1"/>
    <w:rsid w:val="005579DD"/>
    <w:rsid w:val="00573D3F"/>
    <w:rsid w:val="005C4942"/>
    <w:rsid w:val="005D576C"/>
    <w:rsid w:val="005D7B50"/>
    <w:rsid w:val="005E7FAB"/>
    <w:rsid w:val="005F4281"/>
    <w:rsid w:val="006473E5"/>
    <w:rsid w:val="0065472A"/>
    <w:rsid w:val="00656EF0"/>
    <w:rsid w:val="00710D8B"/>
    <w:rsid w:val="00733310"/>
    <w:rsid w:val="0073759A"/>
    <w:rsid w:val="0074020E"/>
    <w:rsid w:val="00740F4E"/>
    <w:rsid w:val="007C1142"/>
    <w:rsid w:val="007F5E41"/>
    <w:rsid w:val="007F7C59"/>
    <w:rsid w:val="00812DFD"/>
    <w:rsid w:val="008135C8"/>
    <w:rsid w:val="00832697"/>
    <w:rsid w:val="008C08E0"/>
    <w:rsid w:val="008D1152"/>
    <w:rsid w:val="00922F1F"/>
    <w:rsid w:val="00947964"/>
    <w:rsid w:val="00A32DFB"/>
    <w:rsid w:val="00A804A2"/>
    <w:rsid w:val="00A875C2"/>
    <w:rsid w:val="00AB22FE"/>
    <w:rsid w:val="00AD2C38"/>
    <w:rsid w:val="00B0492A"/>
    <w:rsid w:val="00B15385"/>
    <w:rsid w:val="00B30F72"/>
    <w:rsid w:val="00B67A8D"/>
    <w:rsid w:val="00BA38AE"/>
    <w:rsid w:val="00BA4481"/>
    <w:rsid w:val="00BB6BF4"/>
    <w:rsid w:val="00C35C51"/>
    <w:rsid w:val="00C506FA"/>
    <w:rsid w:val="00C53537"/>
    <w:rsid w:val="00C87680"/>
    <w:rsid w:val="00C912E1"/>
    <w:rsid w:val="00CA6B4C"/>
    <w:rsid w:val="00CE09F9"/>
    <w:rsid w:val="00CF661A"/>
    <w:rsid w:val="00D06124"/>
    <w:rsid w:val="00D2095A"/>
    <w:rsid w:val="00D3164D"/>
    <w:rsid w:val="00D64FD6"/>
    <w:rsid w:val="00D82DA5"/>
    <w:rsid w:val="00D9095A"/>
    <w:rsid w:val="00DA127C"/>
    <w:rsid w:val="00E72429"/>
    <w:rsid w:val="00EA29E4"/>
    <w:rsid w:val="00EA2CE0"/>
    <w:rsid w:val="00EE669B"/>
    <w:rsid w:val="00F66F62"/>
    <w:rsid w:val="00FD375F"/>
    <w:rsid w:val="02040058"/>
    <w:rsid w:val="022F62B9"/>
    <w:rsid w:val="022F6A93"/>
    <w:rsid w:val="04FD2D4C"/>
    <w:rsid w:val="0546401C"/>
    <w:rsid w:val="05B64A4B"/>
    <w:rsid w:val="068B6660"/>
    <w:rsid w:val="07385A87"/>
    <w:rsid w:val="092C18EC"/>
    <w:rsid w:val="09B275FE"/>
    <w:rsid w:val="0B481C4C"/>
    <w:rsid w:val="0BD02E72"/>
    <w:rsid w:val="0C5A7A0C"/>
    <w:rsid w:val="0C9F2560"/>
    <w:rsid w:val="0E005588"/>
    <w:rsid w:val="0E4A090A"/>
    <w:rsid w:val="0E5F019D"/>
    <w:rsid w:val="10026782"/>
    <w:rsid w:val="10930557"/>
    <w:rsid w:val="12105541"/>
    <w:rsid w:val="13465E0D"/>
    <w:rsid w:val="144C52EB"/>
    <w:rsid w:val="149412CB"/>
    <w:rsid w:val="14C00F4F"/>
    <w:rsid w:val="15E22255"/>
    <w:rsid w:val="17A26C66"/>
    <w:rsid w:val="194A5ED7"/>
    <w:rsid w:val="197C2D40"/>
    <w:rsid w:val="1C601F68"/>
    <w:rsid w:val="1CAA77B4"/>
    <w:rsid w:val="1CE839C4"/>
    <w:rsid w:val="1D0D3E37"/>
    <w:rsid w:val="1DA63869"/>
    <w:rsid w:val="1E6315BC"/>
    <w:rsid w:val="1E6D5CC8"/>
    <w:rsid w:val="1FDC4A7D"/>
    <w:rsid w:val="202223D5"/>
    <w:rsid w:val="216C1EE0"/>
    <w:rsid w:val="220B11C5"/>
    <w:rsid w:val="23523986"/>
    <w:rsid w:val="260672C6"/>
    <w:rsid w:val="266877EA"/>
    <w:rsid w:val="26C7608E"/>
    <w:rsid w:val="26D17C11"/>
    <w:rsid w:val="27081E7D"/>
    <w:rsid w:val="2A06710D"/>
    <w:rsid w:val="2AD323EC"/>
    <w:rsid w:val="2B037887"/>
    <w:rsid w:val="2FD14511"/>
    <w:rsid w:val="30EB6C6B"/>
    <w:rsid w:val="30F617A7"/>
    <w:rsid w:val="32591CAB"/>
    <w:rsid w:val="325965B2"/>
    <w:rsid w:val="33157AF2"/>
    <w:rsid w:val="338F1530"/>
    <w:rsid w:val="33A90982"/>
    <w:rsid w:val="348550E3"/>
    <w:rsid w:val="34EC50E0"/>
    <w:rsid w:val="35543B29"/>
    <w:rsid w:val="35D21DCF"/>
    <w:rsid w:val="39085EDF"/>
    <w:rsid w:val="3941509A"/>
    <w:rsid w:val="3A3D5B39"/>
    <w:rsid w:val="3AC06F18"/>
    <w:rsid w:val="3B171A59"/>
    <w:rsid w:val="3B3666D8"/>
    <w:rsid w:val="3B464740"/>
    <w:rsid w:val="3BBE5ADA"/>
    <w:rsid w:val="3C955C2C"/>
    <w:rsid w:val="3DD91552"/>
    <w:rsid w:val="3ED352AD"/>
    <w:rsid w:val="3F321BC2"/>
    <w:rsid w:val="401C2998"/>
    <w:rsid w:val="40791A4A"/>
    <w:rsid w:val="41ED6F89"/>
    <w:rsid w:val="42B52585"/>
    <w:rsid w:val="43703E1A"/>
    <w:rsid w:val="458C4E67"/>
    <w:rsid w:val="45FA588C"/>
    <w:rsid w:val="46BD447E"/>
    <w:rsid w:val="48A320EA"/>
    <w:rsid w:val="4A037DC2"/>
    <w:rsid w:val="4A69286B"/>
    <w:rsid w:val="4B7F034D"/>
    <w:rsid w:val="4D2A72FD"/>
    <w:rsid w:val="4DF93AED"/>
    <w:rsid w:val="4E74754D"/>
    <w:rsid w:val="4ED85AEF"/>
    <w:rsid w:val="4F583EE0"/>
    <w:rsid w:val="4F8A0042"/>
    <w:rsid w:val="4FA8211F"/>
    <w:rsid w:val="51FF0EFE"/>
    <w:rsid w:val="554A0963"/>
    <w:rsid w:val="55C324C9"/>
    <w:rsid w:val="56A53E24"/>
    <w:rsid w:val="58DA033B"/>
    <w:rsid w:val="59FF29B7"/>
    <w:rsid w:val="5A1350D1"/>
    <w:rsid w:val="5A6847EE"/>
    <w:rsid w:val="5AAD4C15"/>
    <w:rsid w:val="5AB27909"/>
    <w:rsid w:val="5B814E44"/>
    <w:rsid w:val="5C8B5AFE"/>
    <w:rsid w:val="5EB62713"/>
    <w:rsid w:val="5FF14D82"/>
    <w:rsid w:val="604808B7"/>
    <w:rsid w:val="63623BB3"/>
    <w:rsid w:val="66F75BE3"/>
    <w:rsid w:val="678F46C6"/>
    <w:rsid w:val="698D29C5"/>
    <w:rsid w:val="69E92B4A"/>
    <w:rsid w:val="6A3B7A14"/>
    <w:rsid w:val="6AB74474"/>
    <w:rsid w:val="6B2E404A"/>
    <w:rsid w:val="6CF41F09"/>
    <w:rsid w:val="6D024787"/>
    <w:rsid w:val="6DC663D8"/>
    <w:rsid w:val="6DE63EC0"/>
    <w:rsid w:val="6E833402"/>
    <w:rsid w:val="6E990EA1"/>
    <w:rsid w:val="6F5C676F"/>
    <w:rsid w:val="706310C2"/>
    <w:rsid w:val="70B11AD5"/>
    <w:rsid w:val="70C201BD"/>
    <w:rsid w:val="70E36072"/>
    <w:rsid w:val="70F64C90"/>
    <w:rsid w:val="70FA3813"/>
    <w:rsid w:val="71B43FA1"/>
    <w:rsid w:val="723E32A9"/>
    <w:rsid w:val="72761D97"/>
    <w:rsid w:val="727A36C8"/>
    <w:rsid w:val="728B250B"/>
    <w:rsid w:val="73743B38"/>
    <w:rsid w:val="73E807C3"/>
    <w:rsid w:val="771C1B88"/>
    <w:rsid w:val="77BB24A6"/>
    <w:rsid w:val="791F5FC8"/>
    <w:rsid w:val="79BC6538"/>
    <w:rsid w:val="7C245F20"/>
    <w:rsid w:val="7C363DE1"/>
    <w:rsid w:val="7C6C0E0B"/>
    <w:rsid w:val="7C6E5D0C"/>
    <w:rsid w:val="7D834D23"/>
    <w:rsid w:val="7D842B50"/>
    <w:rsid w:val="7EAE091A"/>
    <w:rsid w:val="7EBD63CE"/>
    <w:rsid w:val="7EC40778"/>
    <w:rsid w:val="7F94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5">
    <w:name w:val="heading 1"/>
    <w:basedOn w:val="1"/>
    <w:next w:val="1"/>
    <w:qFormat/>
    <w:uiPriority w:val="9"/>
    <w:pPr>
      <w:spacing w:beforeAutospacing="1" w:after="0" w:afterAutospacing="1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6">
    <w:name w:val="heading 2"/>
    <w:basedOn w:val="1"/>
    <w:next w:val="1"/>
    <w:semiHidden/>
    <w:unhideWhenUsed/>
    <w:qFormat/>
    <w:uiPriority w:val="9"/>
    <w:pPr>
      <w:spacing w:beforeAutospacing="1" w:after="0" w:afterAutospacing="1"/>
      <w:outlineLvl w:val="1"/>
    </w:pPr>
    <w:rPr>
      <w:rFonts w:hint="eastAsia" w:ascii="宋体" w:hAnsi="宋体" w:eastAsia="宋体" w:cs="Times New Roman"/>
      <w:b/>
      <w:bCs/>
      <w:sz w:val="36"/>
      <w:szCs w:val="36"/>
    </w:rPr>
  </w:style>
  <w:style w:type="paragraph" w:styleId="7">
    <w:name w:val="heading 3"/>
    <w:basedOn w:val="1"/>
    <w:next w:val="1"/>
    <w:semiHidden/>
    <w:unhideWhenUsed/>
    <w:qFormat/>
    <w:uiPriority w:val="9"/>
    <w:pPr>
      <w:spacing w:beforeAutospacing="1" w:after="0" w:afterAutospacing="1"/>
      <w:outlineLvl w:val="2"/>
    </w:pPr>
    <w:rPr>
      <w:rFonts w:hint="eastAsia" w:ascii="宋体" w:hAnsi="宋体" w:eastAsia="宋体" w:cs="Times New Roman"/>
      <w:b/>
      <w:bCs/>
      <w:sz w:val="27"/>
      <w:szCs w:val="27"/>
    </w:rPr>
  </w:style>
  <w:style w:type="paragraph" w:styleId="8">
    <w:name w:val="heading 4"/>
    <w:basedOn w:val="1"/>
    <w:next w:val="1"/>
    <w:semiHidden/>
    <w:unhideWhenUsed/>
    <w:qFormat/>
    <w:uiPriority w:val="9"/>
    <w:pPr>
      <w:spacing w:beforeAutospacing="1" w:after="0" w:afterAutospacing="1"/>
      <w:outlineLvl w:val="3"/>
    </w:pPr>
    <w:rPr>
      <w:rFonts w:hint="eastAsia" w:ascii="宋体" w:hAnsi="宋体" w:eastAsia="宋体" w:cs="Times New Roman"/>
      <w:b/>
      <w:bCs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仿宋_GB2312" w:eastAsia="仿宋_GB2312"/>
      <w:sz w:val="32"/>
      <w:szCs w:val="32"/>
    </w:rPr>
  </w:style>
  <w:style w:type="paragraph" w:styleId="3">
    <w:name w:val="Body Text First Indent"/>
    <w:basedOn w:val="2"/>
    <w:next w:val="4"/>
    <w:qFormat/>
    <w:uiPriority w:val="0"/>
    <w:pPr>
      <w:spacing w:after="120"/>
      <w:ind w:firstLine="420" w:firstLineChars="100"/>
    </w:pPr>
    <w:rPr>
      <w:rFonts w:eastAsia="宋体"/>
      <w:sz w:val="21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9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13">
    <w:name w:val="Strong"/>
    <w:basedOn w:val="12"/>
    <w:qFormat/>
    <w:uiPriority w:val="22"/>
    <w:rPr>
      <w:b/>
    </w:rPr>
  </w:style>
  <w:style w:type="character" w:customStyle="1" w:styleId="14">
    <w:name w:val="页眉 Char"/>
    <w:basedOn w:val="12"/>
    <w:link w:val="9"/>
    <w:semiHidden/>
    <w:qFormat/>
    <w:uiPriority w:val="99"/>
    <w:rPr>
      <w:rFonts w:ascii="Tahoma" w:hAnsi="Tahoma"/>
      <w:sz w:val="18"/>
      <w:szCs w:val="18"/>
    </w:rPr>
  </w:style>
  <w:style w:type="character" w:customStyle="1" w:styleId="15">
    <w:name w:val="页脚 Char"/>
    <w:basedOn w:val="12"/>
    <w:link w:val="4"/>
    <w:semiHidden/>
    <w:qFormat/>
    <w:uiPriority w:val="99"/>
    <w:rPr>
      <w:rFonts w:ascii="Tahoma" w:hAnsi="Tahoma"/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3D7520-2ECF-4714-AC30-52B5D5DD78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2306</Words>
  <Characters>2429</Characters>
  <Lines>79</Lines>
  <Paragraphs>18</Paragraphs>
  <TotalTime>99</TotalTime>
  <ScaleCrop>false</ScaleCrop>
  <LinksUpToDate>false</LinksUpToDate>
  <CharactersWithSpaces>2433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2025-12-25T11:15:00Z</dcterms:created>
  <dc:creator>svip01</dc:creator>
  <cp:lastModifiedBy>HP</cp:lastModifiedBy>
  <cp:lastPrinted>2021-12-12T09:25:00Z</cp:lastPrinted>
  <dcterms:modified xsi:type="dcterms:W3CDTF">2025-12-31T01:31:07Z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D1FBA9DD57F74BDF94B70FC384CCFA58</vt:lpwstr>
  </property>
  <property fmtid="{D5CDD505-2E9C-101B-9397-08002B2CF9AE}" pid="4" name="KSOTemplateDocerSaveRecord">
    <vt:lpwstr>eyJoZGlkIjoiNmI0ODg1NTdmOWZmYmI5NTEyMGI3ZWNiZDBlMmY2ZDciLCJ1c2VySWQiOiI0NDEyNjk3MzIifQ==</vt:lpwstr>
  </property>
</Properties>
</file>