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BD2B2">
      <w:pPr>
        <w:jc w:val="center"/>
        <w:rPr>
          <w:rFonts w:ascii="方正小标宋简体" w:hAnsi="黑体" w:eastAsia="方正小标宋简体" w:cs="Times New Roman"/>
          <w:b/>
          <w:color w:val="00000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0000"/>
          <w:sz w:val="28"/>
          <w:szCs w:val="28"/>
        </w:rPr>
        <w:t>教务部2025年工作总结</w:t>
      </w:r>
    </w:p>
    <w:p w14:paraId="317C99E9">
      <w:pPr>
        <w:jc w:val="center"/>
        <w:rPr>
          <w:rFonts w:ascii="宋体" w:hAnsi="宋体" w:eastAsia="宋体"/>
          <w:sz w:val="24"/>
          <w:szCs w:val="24"/>
        </w:rPr>
      </w:pPr>
    </w:p>
    <w:p w14:paraId="7B4DAD5B">
      <w:pPr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2</w:t>
      </w:r>
      <w:r>
        <w:rPr>
          <w:rFonts w:ascii="仿宋_GB2312" w:hAnsi="Times New Roman" w:eastAsia="仿宋_GB2312" w:cs="Times New Roman"/>
          <w:sz w:val="28"/>
          <w:szCs w:val="28"/>
        </w:rPr>
        <w:t>025</w:t>
      </w:r>
      <w:r>
        <w:rPr>
          <w:rFonts w:hint="eastAsia" w:ascii="仿宋_GB2312" w:hAnsi="Times New Roman" w:eastAsia="仿宋_GB2312" w:cs="Times New Roman"/>
          <w:sz w:val="28"/>
          <w:szCs w:val="28"/>
        </w:rPr>
        <w:t>年度教务部在学院党政班子的坚强领导下，紧紧围绕立德树人根本任务，深化教育教学改革，推动人才培养质量提升，助力建设特色鲜明的一流应用型本科院校，各项工作不断取得新成绩。</w:t>
      </w:r>
    </w:p>
    <w:p w14:paraId="3A855C60">
      <w:pPr>
        <w:spacing w:line="360" w:lineRule="auto"/>
        <w:ind w:firstLine="498" w:firstLineChars="177"/>
        <w:rPr>
          <w:rFonts w:ascii="仿宋" w:hAnsi="仿宋" w:eastAsia="仿宋" w:cs="华文仿宋"/>
          <w:b/>
          <w:color w:val="C00000"/>
          <w:sz w:val="28"/>
          <w:szCs w:val="28"/>
        </w:rPr>
      </w:pPr>
      <w:r>
        <w:rPr>
          <w:rFonts w:hint="eastAsia" w:ascii="仿宋" w:hAnsi="仿宋" w:eastAsia="仿宋" w:cs="华文仿宋"/>
          <w:b/>
          <w:color w:val="000099"/>
          <w:sz w:val="28"/>
          <w:szCs w:val="28"/>
        </w:rPr>
        <w:t>一、持续强化专业培养能力深度</w:t>
      </w:r>
    </w:p>
    <w:p w14:paraId="6CA1D271">
      <w:pPr>
        <w:spacing w:line="360" w:lineRule="auto"/>
        <w:ind w:firstLine="495" w:firstLineChars="17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持续优化本科专业结构布局。2025年获批新专业3个，预申报1个。新设置复合班2个。</w:t>
      </w:r>
      <w:bookmarkStart w:id="0" w:name="_Hlk175659349"/>
      <w:r>
        <w:rPr>
          <w:rFonts w:hint="eastAsia" w:ascii="仿宋" w:hAnsi="仿宋" w:eastAsia="仿宋"/>
          <w:sz w:val="28"/>
          <w:szCs w:val="28"/>
        </w:rPr>
        <w:t>在招专业中，契合金华十条重点产业链、兰溪市“1+4+X”的专业占比62%</w:t>
      </w:r>
      <w:bookmarkEnd w:id="0"/>
      <w:r>
        <w:rPr>
          <w:rFonts w:hint="eastAsia" w:ascii="仿宋" w:hAnsi="仿宋" w:eastAsia="仿宋"/>
          <w:sz w:val="28"/>
          <w:szCs w:val="28"/>
        </w:rPr>
        <w:t>。完成2025级本科人才培养方案大修工作，重构人才培养课程结构体系。</w:t>
      </w:r>
    </w:p>
    <w:p w14:paraId="1654B697">
      <w:pPr>
        <w:spacing w:line="360" w:lineRule="auto"/>
        <w:ind w:firstLine="498" w:firstLineChars="177"/>
        <w:rPr>
          <w:rFonts w:ascii="仿宋" w:hAnsi="仿宋" w:eastAsia="仿宋" w:cs="华文仿宋"/>
          <w:b/>
          <w:color w:val="000099"/>
          <w:sz w:val="28"/>
          <w:szCs w:val="28"/>
        </w:rPr>
      </w:pPr>
      <w:r>
        <w:rPr>
          <w:rFonts w:hint="eastAsia" w:ascii="仿宋" w:hAnsi="仿宋" w:eastAsia="仿宋" w:cs="华文仿宋"/>
          <w:b/>
          <w:color w:val="000099"/>
          <w:sz w:val="28"/>
          <w:szCs w:val="28"/>
        </w:rPr>
        <w:t>二、扎实推进教学质量提升工程</w:t>
      </w:r>
    </w:p>
    <w:p w14:paraId="3B5A3490"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1. 强化人工智能赋能。</w:t>
      </w:r>
      <w:r>
        <w:rPr>
          <w:rFonts w:hint="eastAsia" w:ascii="仿宋" w:hAnsi="仿宋" w:eastAsia="仿宋"/>
          <w:sz w:val="28"/>
          <w:szCs w:val="28"/>
        </w:rPr>
        <w:t>打造数字化课程教材资源，立项建设</w:t>
      </w:r>
      <w:r>
        <w:rPr>
          <w:rFonts w:ascii="仿宋" w:hAnsi="仿宋" w:eastAsia="仿宋"/>
          <w:sz w:val="28"/>
          <w:szCs w:val="28"/>
        </w:rPr>
        <w:t>10</w:t>
      </w:r>
      <w:r>
        <w:rPr>
          <w:rFonts w:hint="eastAsia" w:ascii="仿宋" w:hAnsi="仿宋" w:eastAsia="仿宋"/>
          <w:sz w:val="28"/>
          <w:szCs w:val="28"/>
        </w:rPr>
        <w:t>门数智课程，</w:t>
      </w: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项数字教材建设项目，出版4部数字教材。为202</w:t>
      </w: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级新生开设《人工智能通识课》2门，实现全覆盖。获批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国家级一流课程1门（取得历史性突破）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立项</w:t>
      </w:r>
      <w:r>
        <w:rPr>
          <w:rFonts w:hint="eastAsia" w:ascii="仿宋" w:hAnsi="仿宋" w:eastAsia="仿宋"/>
          <w:b/>
          <w:bCs/>
          <w:sz w:val="28"/>
          <w:szCs w:val="28"/>
        </w:rPr>
        <w:t>省级数字教育重点培育案例1项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b/>
          <w:bCs/>
          <w:sz w:val="28"/>
          <w:szCs w:val="28"/>
        </w:rPr>
        <w:t>省级精品在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线</w:t>
      </w:r>
      <w:r>
        <w:rPr>
          <w:rFonts w:hint="eastAsia" w:ascii="仿宋" w:hAnsi="仿宋" w:eastAsia="仿宋"/>
          <w:b/>
          <w:bCs/>
          <w:sz w:val="28"/>
          <w:szCs w:val="28"/>
        </w:rPr>
        <w:t>开放课程1门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3E27EF23">
      <w:pPr>
        <w:spacing w:line="360" w:lineRule="auto"/>
        <w:ind w:firstLine="498" w:firstLineChars="177"/>
        <w:rPr>
          <w:rFonts w:ascii="仿宋" w:hAnsi="仿宋" w:eastAsia="仿宋" w:cs="华文仿宋"/>
          <w:spacing w:val="-2"/>
          <w:sz w:val="28"/>
          <w:szCs w:val="28"/>
        </w:rPr>
      </w:pPr>
      <w:r>
        <w:rPr>
          <w:rFonts w:hint="eastAsia" w:ascii="仿宋" w:hAnsi="仿宋" w:eastAsia="仿宋" w:cs="华文仿宋"/>
          <w:b/>
          <w:sz w:val="28"/>
          <w:szCs w:val="28"/>
        </w:rPr>
        <w:t>2</w:t>
      </w:r>
      <w:r>
        <w:rPr>
          <w:rFonts w:ascii="仿宋" w:hAnsi="仿宋" w:eastAsia="仿宋" w:cs="华文仿宋"/>
          <w:b/>
          <w:sz w:val="28"/>
          <w:szCs w:val="28"/>
        </w:rPr>
        <w:t>.</w:t>
      </w:r>
      <w:r>
        <w:rPr>
          <w:rFonts w:hint="eastAsia" w:ascii="仿宋" w:hAnsi="仿宋" w:eastAsia="仿宋" w:cs="华文仿宋"/>
          <w:b/>
          <w:sz w:val="28"/>
          <w:szCs w:val="28"/>
        </w:rPr>
        <w:t>深化人才培养模式改革。</w:t>
      </w:r>
      <w:r>
        <w:rPr>
          <w:rFonts w:hint="eastAsia" w:ascii="仿宋" w:hAnsi="仿宋" w:eastAsia="仿宋" w:cs="华文仿宋"/>
          <w:bCs/>
          <w:sz w:val="28"/>
          <w:szCs w:val="28"/>
        </w:rPr>
        <w:t>设立</w:t>
      </w:r>
      <w:r>
        <w:rPr>
          <w:rFonts w:hint="eastAsia" w:eastAsia="仿宋" w:cs="仿宋_GB2312"/>
          <w:bCs/>
          <w:sz w:val="28"/>
          <w:szCs w:val="28"/>
        </w:rPr>
        <w:t>34</w:t>
      </w:r>
      <w:r>
        <w:rPr>
          <w:rFonts w:hint="eastAsia" w:eastAsia="仿宋"/>
          <w:bCs/>
          <w:sz w:val="28"/>
          <w:szCs w:val="28"/>
        </w:rPr>
        <w:t>项</w:t>
      </w:r>
      <w:r>
        <w:rPr>
          <w:rFonts w:hint="eastAsia" w:eastAsia="仿宋" w:cs="华文仿宋"/>
          <w:bCs/>
          <w:sz w:val="28"/>
          <w:szCs w:val="28"/>
        </w:rPr>
        <w:t>院</w:t>
      </w:r>
      <w:r>
        <w:rPr>
          <w:rFonts w:hint="eastAsia" w:ascii="仿宋" w:hAnsi="仿宋" w:eastAsia="仿宋" w:cs="华文仿宋"/>
          <w:bCs/>
          <w:sz w:val="28"/>
          <w:szCs w:val="28"/>
        </w:rPr>
        <w:t>级教改项目深入推进教学改革，</w:t>
      </w:r>
      <w:r>
        <w:rPr>
          <w:rFonts w:hint="eastAsia" w:eastAsia="仿宋"/>
          <w:bCs/>
          <w:sz w:val="28"/>
          <w:szCs w:val="28"/>
        </w:rPr>
        <w:t>获</w:t>
      </w:r>
      <w:r>
        <w:rPr>
          <w:rFonts w:hint="eastAsia" w:eastAsia="仿宋"/>
          <w:sz w:val="28"/>
          <w:szCs w:val="28"/>
        </w:rPr>
        <w:t>批校级教学成果奖4项（一等1项，二等奖3项），</w:t>
      </w:r>
      <w:r>
        <w:rPr>
          <w:rFonts w:hint="eastAsia" w:ascii="仿宋" w:hAnsi="仿宋" w:eastAsia="仿宋"/>
          <w:sz w:val="28"/>
          <w:szCs w:val="28"/>
        </w:rPr>
        <w:t>推荐省级教改项目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项，获批浙江省高教学会分会课题</w:t>
      </w:r>
      <w:r>
        <w:rPr>
          <w:rFonts w:hint="eastAsia" w:ascii="仿宋" w:hAnsi="仿宋" w:eastAsia="仿宋" w:cs="仿宋_GB2312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项。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推进课程思政建设，</w:t>
      </w:r>
      <w:r>
        <w:rPr>
          <w:rFonts w:hint="eastAsia" w:ascii="仿宋" w:hAnsi="仿宋" w:eastAsia="仿宋" w:cs="华文仿宋"/>
          <w:sz w:val="28"/>
          <w:szCs w:val="28"/>
        </w:rPr>
        <w:t>立项</w:t>
      </w:r>
      <w:r>
        <w:rPr>
          <w:rFonts w:hint="eastAsia" w:ascii="仿宋" w:hAnsi="仿宋" w:eastAsia="仿宋" w:cs="华文仿宋"/>
          <w:bCs/>
          <w:sz w:val="28"/>
          <w:szCs w:val="28"/>
        </w:rPr>
        <w:t>院级课程思政教改专项</w:t>
      </w:r>
      <w:r>
        <w:rPr>
          <w:rFonts w:ascii="仿宋" w:hAnsi="仿宋" w:eastAsia="仿宋" w:cs="仿宋_GB2312"/>
          <w:bCs/>
          <w:sz w:val="28"/>
          <w:szCs w:val="28"/>
        </w:rPr>
        <w:t>5</w:t>
      </w:r>
      <w:r>
        <w:rPr>
          <w:rFonts w:hint="eastAsia" w:ascii="仿宋" w:hAnsi="仿宋" w:eastAsia="仿宋" w:cs="华文仿宋"/>
          <w:bCs/>
          <w:sz w:val="28"/>
          <w:szCs w:val="28"/>
        </w:rPr>
        <w:t>个，</w:t>
      </w:r>
      <w:r>
        <w:rPr>
          <w:rFonts w:hint="eastAsia" w:ascii="仿宋" w:hAnsi="仿宋" w:eastAsia="仿宋" w:cs="华文仿宋"/>
          <w:sz w:val="28"/>
          <w:szCs w:val="28"/>
        </w:rPr>
        <w:t>建设院级课程思政微课8门，遴选课程思政典型案例20个</w:t>
      </w:r>
      <w:r>
        <w:rPr>
          <w:rFonts w:hint="eastAsia" w:ascii="宋体" w:hAnsi="宋体" w:eastAsia="宋体" w:cs="华文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6ED51B21"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华文仿宋"/>
          <w:b/>
          <w:sz w:val="28"/>
          <w:szCs w:val="28"/>
        </w:rPr>
        <w:t>3</w:t>
      </w:r>
      <w:r>
        <w:rPr>
          <w:rFonts w:ascii="仿宋" w:hAnsi="仿宋" w:eastAsia="仿宋" w:cs="华文仿宋"/>
          <w:b/>
          <w:sz w:val="28"/>
          <w:szCs w:val="28"/>
        </w:rPr>
        <w:t>.</w:t>
      </w:r>
      <w:r>
        <w:rPr>
          <w:rFonts w:hint="eastAsia" w:ascii="仿宋" w:hAnsi="仿宋" w:eastAsia="仿宋" w:cs="华文仿宋"/>
          <w:b/>
          <w:sz w:val="28"/>
          <w:szCs w:val="28"/>
          <w:lang w:val="en-US" w:eastAsia="zh-CN"/>
        </w:rPr>
        <w:t>实施</w:t>
      </w:r>
      <w:r>
        <w:rPr>
          <w:rFonts w:hint="eastAsia" w:ascii="仿宋" w:hAnsi="仿宋" w:eastAsia="仿宋" w:cs="华文仿宋"/>
          <w:b/>
          <w:sz w:val="28"/>
          <w:szCs w:val="28"/>
        </w:rPr>
        <w:t>教师教学水平提升计划。</w:t>
      </w:r>
      <w:r>
        <w:rPr>
          <w:rFonts w:hint="eastAsia" w:ascii="仿宋" w:hAnsi="仿宋" w:eastAsia="仿宋" w:cs="华文仿宋"/>
          <w:kern w:val="0"/>
          <w:sz w:val="28"/>
          <w:szCs w:val="28"/>
        </w:rPr>
        <w:t>严格落实青年教师（25人）助讲培养制度。</w:t>
      </w:r>
      <w:r>
        <w:rPr>
          <w:rFonts w:hint="eastAsia" w:ascii="仿宋" w:hAnsi="仿宋" w:eastAsia="仿宋"/>
          <w:sz w:val="28"/>
          <w:szCs w:val="28"/>
        </w:rPr>
        <w:t>着力提升教师的人工智能数字素养，累计开展主题培训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  <w:highlight w:val="none"/>
        </w:rPr>
        <w:t>余次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覆</w:t>
      </w:r>
      <w:r>
        <w:rPr>
          <w:rFonts w:ascii="仿宋" w:hAnsi="仿宋" w:eastAsia="仿宋" w:cs="华文仿宋"/>
          <w:b/>
          <w:bCs/>
          <w:kern w:val="0"/>
          <w:sz w:val="28"/>
          <w:szCs w:val="28"/>
        </w:rPr>
        <w:t>盖教师约1000人次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color w:val="000000"/>
          <w:sz w:val="28"/>
          <w:szCs w:val="28"/>
        </w:rPr>
        <w:t>坚持“以赛促教、以赛促学”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bCs/>
          <w:sz w:val="28"/>
          <w:szCs w:val="28"/>
        </w:rPr>
        <w:t>在省级及以上各类教学竞赛中获奖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>7项</w:t>
      </w:r>
      <w:r>
        <w:rPr>
          <w:rFonts w:hint="eastAsia" w:ascii="仿宋" w:hAnsi="仿宋" w:eastAsia="仿宋"/>
          <w:b/>
          <w:sz w:val="28"/>
          <w:szCs w:val="28"/>
          <w:highlight w:val="none"/>
        </w:rPr>
        <w:t>。</w:t>
      </w:r>
    </w:p>
    <w:p w14:paraId="779FCC78">
      <w:pPr>
        <w:autoSpaceDE w:val="0"/>
        <w:autoSpaceDN w:val="0"/>
        <w:adjustRightInd w:val="0"/>
        <w:spacing w:line="360" w:lineRule="auto"/>
        <w:ind w:firstLine="498" w:firstLineChars="177"/>
        <w:jc w:val="left"/>
        <w:rPr>
          <w:rFonts w:ascii="仿宋" w:hAnsi="仿宋" w:eastAsia="仿宋" w:cs="华文仿宋"/>
          <w:b/>
          <w:sz w:val="28"/>
          <w:szCs w:val="28"/>
        </w:rPr>
      </w:pPr>
      <w:r>
        <w:rPr>
          <w:rFonts w:hint="eastAsia" w:ascii="仿宋" w:hAnsi="仿宋" w:eastAsia="仿宋" w:cs="华文仿宋"/>
          <w:b/>
          <w:color w:val="000099"/>
          <w:sz w:val="28"/>
          <w:szCs w:val="28"/>
        </w:rPr>
        <w:t>三、深入推进实践体系建设</w:t>
      </w:r>
    </w:p>
    <w:p w14:paraId="6E7408E7">
      <w:pPr>
        <w:ind w:firstLine="562" w:firstLineChars="200"/>
        <w:rPr>
          <w:rFonts w:hint="eastAsia" w:ascii="仿宋" w:hAnsi="仿宋" w:eastAsia="仿宋" w:cs="华文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华文仿宋"/>
          <w:b/>
          <w:bCs w:val="0"/>
          <w:sz w:val="28"/>
          <w:szCs w:val="28"/>
          <w:lang w:val="en-US" w:eastAsia="zh-CN"/>
        </w:rPr>
        <w:t>加强实践教学。</w:t>
      </w:r>
      <w:r>
        <w:rPr>
          <w:rFonts w:hint="eastAsia" w:ascii="仿宋" w:hAnsi="仿宋" w:eastAsia="仿宋" w:cs="华文仿宋"/>
          <w:bCs/>
          <w:sz w:val="28"/>
          <w:szCs w:val="28"/>
        </w:rPr>
        <w:t>严把本科毕业论文出口关，加强毕业论文、专业实习的全过程管理和质量评估。</w:t>
      </w:r>
      <w:bookmarkStart w:id="1" w:name="OLE_LINK2"/>
      <w:r>
        <w:rPr>
          <w:rFonts w:hint="eastAsia" w:ascii="仿宋" w:hAnsi="仿宋" w:eastAsia="仿宋" w:cs="华文仿宋"/>
          <w:bCs/>
          <w:sz w:val="28"/>
          <w:szCs w:val="28"/>
          <w:highlight w:val="none"/>
        </w:rPr>
        <w:t>完成校内抽取22个专业133篇论文送审。</w:t>
      </w:r>
      <w:bookmarkEnd w:id="1"/>
      <w:r>
        <w:rPr>
          <w:rFonts w:hint="eastAsia" w:ascii="仿宋" w:hAnsi="仿宋" w:eastAsia="仿宋" w:cs="华文仿宋"/>
          <w:bCs/>
          <w:sz w:val="28"/>
          <w:szCs w:val="28"/>
          <w:highlight w:val="none"/>
        </w:rPr>
        <w:t>新</w:t>
      </w:r>
      <w:r>
        <w:rPr>
          <w:rFonts w:hint="eastAsia" w:ascii="仿宋" w:hAnsi="仿宋" w:eastAsia="仿宋" w:cs="华文仿宋"/>
          <w:bCs/>
          <w:sz w:val="28"/>
          <w:szCs w:val="28"/>
        </w:rPr>
        <w:t>增实践教育基地10个。</w:t>
      </w:r>
      <w:r>
        <w:rPr>
          <w:rFonts w:hint="eastAsia" w:ascii="仿宋" w:hAnsi="仿宋" w:eastAsia="仿宋" w:cs="华文仿宋"/>
          <w:bCs/>
          <w:sz w:val="28"/>
          <w:szCs w:val="28"/>
          <w:lang w:val="en-US" w:eastAsia="zh-CN"/>
        </w:rPr>
        <w:t>修订专业基本技能达标训练项目。</w:t>
      </w:r>
    </w:p>
    <w:p w14:paraId="01CDB472">
      <w:pPr>
        <w:ind w:firstLine="562" w:firstLineChars="200"/>
        <w:rPr>
          <w:rFonts w:ascii="仿宋" w:hAnsi="仿宋" w:eastAsia="仿宋" w:cs="华文仿宋"/>
          <w:bCs/>
          <w:sz w:val="28"/>
          <w:szCs w:val="28"/>
        </w:rPr>
      </w:pPr>
      <w:r>
        <w:rPr>
          <w:rFonts w:hint="eastAsia" w:ascii="仿宋" w:hAnsi="仿宋" w:eastAsia="仿宋" w:cs="华文仿宋"/>
          <w:b/>
          <w:bCs w:val="0"/>
          <w:sz w:val="28"/>
          <w:szCs w:val="28"/>
        </w:rPr>
        <w:t>强化赛教结合。</w:t>
      </w:r>
      <w:r>
        <w:rPr>
          <w:rFonts w:hint="eastAsia" w:ascii="仿宋" w:hAnsi="仿宋" w:eastAsia="仿宋" w:cs="华文仿宋"/>
          <w:bCs/>
          <w:sz w:val="28"/>
          <w:szCs w:val="28"/>
        </w:rPr>
        <w:t>设立大学生能力建设项目75项开展院级竞赛。获省级及以上奖项共</w:t>
      </w:r>
      <w:r>
        <w:rPr>
          <w:rFonts w:ascii="仿宋" w:hAnsi="仿宋" w:eastAsia="仿宋" w:cs="华文仿宋"/>
          <w:bCs/>
          <w:sz w:val="28"/>
          <w:szCs w:val="28"/>
        </w:rPr>
        <w:t>318</w:t>
      </w:r>
      <w:r>
        <w:rPr>
          <w:rFonts w:hint="eastAsia" w:ascii="仿宋" w:hAnsi="仿宋" w:eastAsia="仿宋" w:cs="华文仿宋"/>
          <w:bCs/>
          <w:sz w:val="28"/>
          <w:szCs w:val="28"/>
        </w:rPr>
        <w:t>项（</w:t>
      </w:r>
      <w:r>
        <w:rPr>
          <w:rFonts w:hint="eastAsia" w:ascii="仿宋" w:hAnsi="仿宋" w:eastAsia="仿宋" w:cs="华文仿宋"/>
          <w:bCs/>
          <w:color w:val="FF0000"/>
          <w:sz w:val="28"/>
          <w:szCs w:val="28"/>
        </w:rPr>
        <w:t>比上一年增长</w:t>
      </w:r>
      <w:r>
        <w:rPr>
          <w:rFonts w:ascii="仿宋" w:hAnsi="仿宋" w:eastAsia="仿宋" w:cs="华文仿宋"/>
          <w:bCs/>
          <w:color w:val="FF0000"/>
          <w:sz w:val="28"/>
          <w:szCs w:val="28"/>
        </w:rPr>
        <w:t>50</w:t>
      </w:r>
      <w:r>
        <w:rPr>
          <w:rFonts w:hint="eastAsia" w:ascii="仿宋" w:hAnsi="仿宋" w:eastAsia="仿宋" w:cs="华文仿宋"/>
          <w:bCs/>
          <w:color w:val="FF0000"/>
          <w:sz w:val="28"/>
          <w:szCs w:val="28"/>
        </w:rPr>
        <w:t>项</w:t>
      </w:r>
      <w:r>
        <w:rPr>
          <w:rFonts w:hint="eastAsia" w:ascii="仿宋" w:hAnsi="仿宋" w:eastAsia="仿宋" w:cs="华文仿宋"/>
          <w:bCs/>
          <w:sz w:val="28"/>
          <w:szCs w:val="28"/>
        </w:rPr>
        <w:t>），其中国家级</w:t>
      </w:r>
      <w:r>
        <w:rPr>
          <w:rFonts w:ascii="仿宋" w:hAnsi="仿宋" w:eastAsia="仿宋" w:cs="华文仿宋"/>
          <w:bCs/>
          <w:sz w:val="28"/>
          <w:szCs w:val="28"/>
        </w:rPr>
        <w:t>90</w:t>
      </w:r>
      <w:r>
        <w:rPr>
          <w:rFonts w:hint="eastAsia" w:ascii="仿宋" w:hAnsi="仿宋" w:eastAsia="仿宋" w:cs="华文仿宋"/>
          <w:bCs/>
          <w:sz w:val="28"/>
          <w:szCs w:val="28"/>
        </w:rPr>
        <w:t>余项（</w:t>
      </w:r>
      <w:r>
        <w:rPr>
          <w:rFonts w:hint="eastAsia" w:ascii="仿宋" w:hAnsi="仿宋" w:eastAsia="仿宋" w:cs="华文仿宋"/>
          <w:bCs/>
          <w:color w:val="FF0000"/>
          <w:sz w:val="28"/>
          <w:szCs w:val="28"/>
        </w:rPr>
        <w:t>比上一年增长</w:t>
      </w:r>
      <w:r>
        <w:rPr>
          <w:rFonts w:ascii="仿宋" w:hAnsi="仿宋" w:eastAsia="仿宋" w:cs="华文仿宋"/>
          <w:bCs/>
          <w:color w:val="FF0000"/>
          <w:sz w:val="28"/>
          <w:szCs w:val="28"/>
        </w:rPr>
        <w:t>20</w:t>
      </w:r>
      <w:r>
        <w:rPr>
          <w:rFonts w:hint="eastAsia" w:ascii="仿宋" w:hAnsi="仿宋" w:eastAsia="仿宋" w:cs="华文仿宋"/>
          <w:bCs/>
          <w:color w:val="FF0000"/>
          <w:sz w:val="28"/>
          <w:szCs w:val="28"/>
        </w:rPr>
        <w:t>余项</w:t>
      </w:r>
      <w:r>
        <w:rPr>
          <w:rFonts w:hint="eastAsia" w:ascii="仿宋" w:hAnsi="仿宋" w:eastAsia="仿宋" w:cs="华文仿宋"/>
          <w:bCs/>
          <w:sz w:val="28"/>
          <w:szCs w:val="28"/>
        </w:rPr>
        <w:t>）。在大学生工程实践与创新能力大赛等比赛中取得新突破。</w:t>
      </w:r>
    </w:p>
    <w:p w14:paraId="5DB85ECF">
      <w:pPr>
        <w:autoSpaceDE w:val="0"/>
        <w:autoSpaceDN w:val="0"/>
        <w:adjustRightInd w:val="0"/>
        <w:spacing w:line="360" w:lineRule="auto"/>
        <w:ind w:firstLine="562" w:firstLineChars="200"/>
        <w:jc w:val="left"/>
        <w:rPr>
          <w:rFonts w:ascii="仿宋" w:hAnsi="仿宋" w:eastAsia="仿宋" w:cs="华文仿宋"/>
          <w:b/>
          <w:color w:val="000099"/>
          <w:sz w:val="28"/>
          <w:szCs w:val="28"/>
        </w:rPr>
      </w:pPr>
      <w:r>
        <w:rPr>
          <w:rFonts w:hint="eastAsia" w:ascii="仿宋" w:hAnsi="仿宋" w:eastAsia="仿宋" w:cs="华文仿宋"/>
          <w:b/>
          <w:color w:val="000099"/>
          <w:sz w:val="28"/>
          <w:szCs w:val="28"/>
        </w:rPr>
        <w:t>四、切实加强教学质量保障</w:t>
      </w:r>
    </w:p>
    <w:p w14:paraId="5FCC8954">
      <w:pPr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b/>
          <w:color w:val="000099"/>
          <w:sz w:val="28"/>
          <w:szCs w:val="28"/>
        </w:rPr>
        <w:t xml:space="preserve"> </w:t>
      </w:r>
      <w:r>
        <w:rPr>
          <w:rFonts w:ascii="仿宋" w:hAnsi="仿宋" w:eastAsia="仿宋" w:cs="华文仿宋"/>
          <w:b/>
          <w:sz w:val="28"/>
          <w:szCs w:val="28"/>
        </w:rPr>
        <w:t xml:space="preserve">   </w:t>
      </w:r>
      <w:r>
        <w:rPr>
          <w:rFonts w:hint="eastAsia" w:ascii="仿宋" w:hAnsi="仿宋" w:eastAsia="仿宋" w:cs="华文仿宋"/>
          <w:b/>
          <w:sz w:val="28"/>
          <w:szCs w:val="28"/>
        </w:rPr>
        <w:t>1.完善教学质量监控体系</w:t>
      </w:r>
      <w:r>
        <w:rPr>
          <w:rFonts w:hint="eastAsia" w:ascii="仿宋" w:hAnsi="仿宋" w:eastAsia="仿宋"/>
          <w:b/>
          <w:bCs/>
          <w:sz w:val="28"/>
          <w:szCs w:val="28"/>
        </w:rPr>
        <w:t>。</w:t>
      </w:r>
      <w:r>
        <w:rPr>
          <w:rFonts w:hint="eastAsia" w:ascii="仿宋" w:hAnsi="仿宋" w:eastAsia="仿宋" w:cs="华文仿宋"/>
          <w:sz w:val="28"/>
          <w:szCs w:val="28"/>
        </w:rPr>
        <w:t>落实</w:t>
      </w:r>
      <w:bookmarkStart w:id="3" w:name="_GoBack"/>
      <w:bookmarkEnd w:id="3"/>
      <w:r>
        <w:rPr>
          <w:rFonts w:hint="eastAsia" w:ascii="仿宋" w:hAnsi="仿宋" w:eastAsia="仿宋" w:cs="华文仿宋"/>
          <w:sz w:val="28"/>
          <w:szCs w:val="28"/>
        </w:rPr>
        <w:t>听课制度，学院党委领导班子</w:t>
      </w:r>
      <w:r>
        <w:rPr>
          <w:rFonts w:hint="eastAsia" w:ascii="仿宋" w:hAnsi="仿宋" w:eastAsia="仿宋" w:cs="华文仿宋"/>
          <w:sz w:val="28"/>
          <w:szCs w:val="28"/>
          <w:lang w:val="en-US" w:eastAsia="zh-CN"/>
        </w:rPr>
        <w:t>深入</w:t>
      </w:r>
      <w:r>
        <w:rPr>
          <w:rFonts w:hint="eastAsia" w:ascii="仿宋" w:hAnsi="仿宋" w:eastAsia="仿宋" w:cs="华文仿宋"/>
          <w:sz w:val="28"/>
          <w:szCs w:val="28"/>
        </w:rPr>
        <w:t>教学一线，全面了解课堂教学运行情况。组</w:t>
      </w:r>
      <w:r>
        <w:rPr>
          <w:rFonts w:hint="eastAsia" w:ascii="仿宋" w:hAnsi="仿宋" w:eastAsia="仿宋"/>
          <w:sz w:val="28"/>
          <w:szCs w:val="28"/>
        </w:rPr>
        <w:t>建教学信息员队伍计324人，完成教学督导委员会换届，组织课堂教学巡察活动6次，巡察近600个教学班。</w:t>
      </w:r>
      <w:r>
        <w:rPr>
          <w:rFonts w:hint="eastAsia" w:ascii="仿宋" w:hAnsi="仿宋" w:eastAsia="仿宋" w:cs="华文仿宋"/>
          <w:sz w:val="28"/>
          <w:szCs w:val="28"/>
        </w:rPr>
        <w:t>加强基层教学组织建设，组织 “教研活动展示周”，开展教研活动42次，开设“一师一金”公开课231门。</w:t>
      </w:r>
      <w:r>
        <w:rPr>
          <w:rFonts w:ascii="仿宋" w:hAnsi="仿宋" w:eastAsia="仿宋" w:cs="华文仿宋"/>
          <w:sz w:val="28"/>
          <w:szCs w:val="28"/>
        </w:rPr>
        <w:t xml:space="preserve"> </w:t>
      </w:r>
    </w:p>
    <w:p w14:paraId="60496BE4">
      <w:pPr>
        <w:ind w:firstLine="562" w:firstLineChars="200"/>
        <w:rPr>
          <w:rFonts w:ascii="Calibri" w:hAnsi="Calibri" w:eastAsia="宋体" w:cs="Times New Roman"/>
          <w:szCs w:val="21"/>
        </w:rPr>
      </w:pPr>
      <w:r>
        <w:rPr>
          <w:rFonts w:hint="eastAsia" w:ascii="仿宋" w:hAnsi="仿宋" w:eastAsia="仿宋" w:cs="华文仿宋"/>
          <w:b/>
          <w:bCs/>
          <w:kern w:val="0"/>
          <w:sz w:val="28"/>
          <w:szCs w:val="28"/>
          <w:lang w:bidi="ar"/>
        </w:rPr>
        <w:t>2.细化各类教学数据平台填报工作。</w:t>
      </w:r>
      <w:r>
        <w:rPr>
          <w:rFonts w:hint="eastAsia" w:ascii="仿宋" w:hAnsi="仿宋" w:eastAsia="仿宋" w:cs="华文仿宋"/>
          <w:kern w:val="0"/>
          <w:sz w:val="28"/>
          <w:szCs w:val="28"/>
          <w:lang w:bidi="ar"/>
        </w:rPr>
        <w:t>完成</w:t>
      </w:r>
      <w:r>
        <w:rPr>
          <w:rFonts w:hint="eastAsia" w:ascii="仿宋" w:hAnsi="仿宋" w:eastAsia="仿宋" w:cs="华文仿宋"/>
          <w:sz w:val="28"/>
          <w:szCs w:val="28"/>
        </w:rPr>
        <w:t>填报9个</w:t>
      </w:r>
      <w:r>
        <w:rPr>
          <w:rFonts w:hint="eastAsia" w:ascii="仿宋" w:hAnsi="仿宋" w:eastAsia="仿宋" w:cs="仿宋_GB2312"/>
          <w:sz w:val="28"/>
          <w:szCs w:val="28"/>
        </w:rPr>
        <w:t>省级以上数据平台</w:t>
      </w:r>
      <w:r>
        <w:rPr>
          <w:rFonts w:hint="eastAsia" w:ascii="仿宋" w:hAnsi="仿宋" w:eastAsia="仿宋" w:cs="华文仿宋"/>
          <w:sz w:val="28"/>
          <w:szCs w:val="28"/>
        </w:rPr>
        <w:t>。</w:t>
      </w:r>
      <w:bookmarkStart w:id="2" w:name="OLE_LINK1"/>
      <w:r>
        <w:rPr>
          <w:rFonts w:hint="eastAsia" w:ascii="仿宋" w:hAnsi="仿宋" w:eastAsia="仿宋" w:cs="华文仿宋"/>
          <w:sz w:val="28"/>
          <w:szCs w:val="28"/>
        </w:rPr>
        <w:t>完成2367篇毕业论文（设计）、202 名专家信息和</w:t>
      </w:r>
      <w:r>
        <w:rPr>
          <w:rFonts w:hint="eastAsia" w:ascii="仿宋" w:hAnsi="仿宋" w:eastAsia="仿宋"/>
          <w:sz w:val="28"/>
          <w:szCs w:val="28"/>
        </w:rPr>
        <w:t>2359条实习数据填报。</w:t>
      </w:r>
    </w:p>
    <w:p w14:paraId="16BC81D9">
      <w:pPr>
        <w:autoSpaceDE w:val="0"/>
        <w:autoSpaceDN w:val="0"/>
        <w:adjustRightInd w:val="0"/>
        <w:spacing w:line="360" w:lineRule="auto"/>
        <w:ind w:firstLine="562" w:firstLineChars="200"/>
        <w:jc w:val="left"/>
        <w:rPr>
          <w:rFonts w:ascii="仿宋" w:hAnsi="仿宋" w:eastAsia="仿宋" w:cs="华文仿宋"/>
          <w:b/>
          <w:color w:val="000099"/>
          <w:sz w:val="28"/>
          <w:szCs w:val="28"/>
        </w:rPr>
      </w:pPr>
      <w:r>
        <w:rPr>
          <w:rFonts w:hint="eastAsia" w:ascii="仿宋" w:hAnsi="仿宋" w:eastAsia="仿宋" w:cs="华文仿宋"/>
          <w:b/>
          <w:color w:val="000099"/>
          <w:sz w:val="28"/>
          <w:szCs w:val="28"/>
        </w:rPr>
        <w:t>五、</w:t>
      </w:r>
      <w:r>
        <w:rPr>
          <w:rFonts w:hint="eastAsia" w:ascii="仿宋" w:hAnsi="仿宋" w:eastAsia="仿宋" w:cs="华文仿宋"/>
          <w:b/>
          <w:color w:val="000099"/>
          <w:sz w:val="28"/>
          <w:szCs w:val="28"/>
          <w:lang w:val="en-US" w:eastAsia="zh-CN"/>
        </w:rPr>
        <w:t>不断</w:t>
      </w:r>
      <w:r>
        <w:rPr>
          <w:rFonts w:hint="eastAsia" w:ascii="仿宋" w:hAnsi="仿宋" w:eastAsia="仿宋" w:cs="华文仿宋"/>
          <w:b/>
          <w:color w:val="000099"/>
          <w:sz w:val="28"/>
          <w:szCs w:val="28"/>
        </w:rPr>
        <w:t>优化教学管理流程</w:t>
      </w:r>
    </w:p>
    <w:p w14:paraId="3E665FB7">
      <w:pPr>
        <w:spacing w:line="360" w:lineRule="auto"/>
        <w:ind w:firstLine="560" w:firstLineChars="200"/>
        <w:rPr>
          <w:rFonts w:ascii="仿宋" w:hAnsi="仿宋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华文仿宋"/>
          <w:sz w:val="28"/>
          <w:szCs w:val="28"/>
        </w:rPr>
        <w:t xml:space="preserve"> </w:t>
      </w:r>
      <w:bookmarkEnd w:id="2"/>
      <w:r>
        <w:rPr>
          <w:rFonts w:ascii="仿宋" w:hAnsi="仿宋" w:eastAsia="仿宋" w:cs="华文仿宋"/>
          <w:b/>
          <w:bCs/>
          <w:sz w:val="28"/>
          <w:szCs w:val="28"/>
        </w:rPr>
        <w:t>1</w:t>
      </w:r>
      <w:r>
        <w:rPr>
          <w:rFonts w:hint="eastAsia" w:ascii="仿宋" w:hAnsi="仿宋" w:eastAsia="仿宋" w:cs="华文仿宋"/>
          <w:b/>
          <w:bCs/>
          <w:sz w:val="28"/>
          <w:szCs w:val="28"/>
        </w:rPr>
        <w:t>.保障教学任务落实</w:t>
      </w:r>
      <w:r>
        <w:rPr>
          <w:rFonts w:hint="eastAsia" w:ascii="仿宋" w:hAnsi="仿宋" w:eastAsia="仿宋" w:cs="华文仿宋"/>
          <w:sz w:val="28"/>
          <w:szCs w:val="28"/>
        </w:rPr>
        <w:t>。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完成2383人的毕业审核和注册，完成教师资格认定205人；转专业录取144人；组织省级及以上大型考试13217人次；校内排考 2131 场次，参加考试73729人次；认定创新创业教育学分3208门次，完成3963个教学班的排选课及工作量统计。</w:t>
      </w:r>
    </w:p>
    <w:p w14:paraId="16A8406E">
      <w:pPr>
        <w:autoSpaceDE w:val="0"/>
        <w:autoSpaceDN w:val="0"/>
        <w:adjustRightInd w:val="0"/>
        <w:spacing w:line="360" w:lineRule="auto"/>
        <w:ind w:firstLine="660" w:firstLineChars="236"/>
        <w:jc w:val="left"/>
        <w:rPr>
          <w:rFonts w:ascii="仿宋" w:hAnsi="仿宋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华文仿宋"/>
          <w:b/>
          <w:bCs/>
          <w:sz w:val="28"/>
          <w:szCs w:val="28"/>
        </w:rPr>
        <w:t>构建学业困难学生帮扶体系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。加强学业预警帮扶，提前开展毕业预审工作，教务学工联动开展一对一帮扶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全年帮扶学生871人次</w:t>
      </w:r>
      <w:r>
        <w:rPr>
          <w:rFonts w:hint="eastAsia" w:ascii="仿宋" w:hAnsi="仿宋" w:eastAsia="仿宋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利用暑假对毕业困难学生实施精准帮扶，助力12名毕业生和2名结业生通过补考获得毕业证书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1D7811C3">
      <w:pPr>
        <w:spacing w:line="360" w:lineRule="auto"/>
        <w:ind w:firstLine="779" w:firstLineChars="277"/>
        <w:rPr>
          <w:rFonts w:hint="eastAsia" w:ascii="仿宋" w:hAnsi="仿宋" w:eastAsia="仿宋" w:cs="华文仿宋"/>
          <w:b/>
          <w:color w:val="000099"/>
          <w:sz w:val="28"/>
          <w:szCs w:val="28"/>
        </w:rPr>
      </w:pPr>
      <w:r>
        <w:rPr>
          <w:rFonts w:hint="eastAsia" w:ascii="仿宋" w:hAnsi="仿宋" w:eastAsia="仿宋" w:cs="华文仿宋"/>
          <w:b/>
          <w:bCs/>
          <w:sz w:val="28"/>
          <w:szCs w:val="28"/>
        </w:rPr>
        <w:t>3</w:t>
      </w:r>
      <w:r>
        <w:rPr>
          <w:rFonts w:ascii="仿宋" w:hAnsi="仿宋" w:eastAsia="仿宋" w:cs="华文仿宋"/>
          <w:b/>
          <w:bCs/>
          <w:sz w:val="28"/>
          <w:szCs w:val="28"/>
        </w:rPr>
        <w:t>.</w:t>
      </w:r>
      <w:r>
        <w:rPr>
          <w:rFonts w:hint="eastAsia" w:ascii="仿宋" w:hAnsi="仿宋" w:eastAsia="仿宋" w:cs="华文仿宋"/>
          <w:b/>
          <w:bCs/>
          <w:sz w:val="28"/>
          <w:szCs w:val="28"/>
        </w:rPr>
        <w:t>推动数智化教学管理。</w:t>
      </w:r>
      <w:r>
        <w:rPr>
          <w:rFonts w:hint="eastAsia" w:ascii="仿宋" w:hAnsi="仿宋" w:eastAsia="仿宋" w:cs="华文仿宋"/>
          <w:sz w:val="28"/>
          <w:szCs w:val="28"/>
        </w:rPr>
        <w:t>加大智慧教室建设力度，为</w:t>
      </w:r>
      <w:r>
        <w:rPr>
          <w:rFonts w:hint="eastAsia" w:ascii="仿宋" w:hAnsi="仿宋" w:eastAsia="仿宋" w:cs="华文仿宋"/>
          <w:b/>
          <w:bCs/>
          <w:sz w:val="28"/>
          <w:szCs w:val="28"/>
        </w:rPr>
        <w:t>54间</w:t>
      </w:r>
      <w:r>
        <w:rPr>
          <w:rFonts w:hint="eastAsia" w:ascii="仿宋" w:hAnsi="仿宋" w:eastAsia="仿宋" w:cs="华文仿宋"/>
          <w:sz w:val="28"/>
          <w:szCs w:val="28"/>
        </w:rPr>
        <w:t>教室进行了软硬件升级。推进教学信息化建设。</w:t>
      </w:r>
      <w:r>
        <w:rPr>
          <w:rFonts w:hint="eastAsia" w:ascii="仿宋" w:hAnsi="仿宋" w:eastAsia="仿宋" w:cs="华文仿宋"/>
          <w:sz w:val="28"/>
          <w:szCs w:val="28"/>
          <w:highlight w:val="none"/>
        </w:rPr>
        <w:t>上线大思政</w:t>
      </w:r>
      <w:r>
        <w:rPr>
          <w:rFonts w:hint="eastAsia" w:ascii="仿宋" w:hAnsi="仿宋" w:eastAsia="仿宋" w:cs="华文仿宋"/>
          <w:sz w:val="28"/>
          <w:szCs w:val="28"/>
          <w:highlight w:val="none"/>
          <w:lang w:val="en-US" w:eastAsia="zh-CN"/>
        </w:rPr>
        <w:t>教学</w:t>
      </w:r>
      <w:r>
        <w:rPr>
          <w:rFonts w:hint="eastAsia" w:ascii="仿宋" w:hAnsi="仿宋" w:eastAsia="仿宋" w:cs="华文仿宋"/>
          <w:sz w:val="28"/>
          <w:szCs w:val="28"/>
          <w:highlight w:val="none"/>
        </w:rPr>
        <w:t>平台</w:t>
      </w:r>
      <w:r>
        <w:rPr>
          <w:rFonts w:hint="eastAsia" w:ascii="仿宋" w:hAnsi="仿宋" w:eastAsia="仿宋" w:cs="华文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b/>
          <w:bCs/>
          <w:sz w:val="28"/>
          <w:szCs w:val="28"/>
        </w:rPr>
        <w:t>启用学生学科竞赛管理系统</w:t>
      </w:r>
      <w:r>
        <w:rPr>
          <w:rFonts w:hint="eastAsia" w:ascii="仿宋" w:hAnsi="仿宋" w:eastAsia="仿宋" w:cs="仿宋_GB2312"/>
          <w:sz w:val="28"/>
          <w:szCs w:val="28"/>
        </w:rPr>
        <w:t>，提高数据分析和精细化管理能力</w:t>
      </w:r>
      <w:r>
        <w:rPr>
          <w:rFonts w:hint="eastAsia" w:ascii="仿宋" w:hAnsi="仿宋" w:eastAsia="仿宋" w:cs="华文仿宋"/>
          <w:sz w:val="28"/>
          <w:szCs w:val="28"/>
        </w:rPr>
        <w:t>。</w:t>
      </w:r>
    </w:p>
    <w:p w14:paraId="69B29723">
      <w:pPr>
        <w:spacing w:line="360" w:lineRule="auto"/>
        <w:ind w:firstLine="498" w:firstLineChars="177"/>
        <w:rPr>
          <w:rFonts w:ascii="仿宋" w:hAnsi="仿宋" w:eastAsia="仿宋" w:cs="华文仿宋"/>
          <w:b/>
          <w:color w:val="000099"/>
          <w:sz w:val="28"/>
          <w:szCs w:val="28"/>
        </w:rPr>
      </w:pPr>
      <w:r>
        <w:rPr>
          <w:rFonts w:hint="eastAsia" w:ascii="仿宋" w:hAnsi="仿宋" w:eastAsia="仿宋" w:cs="华文仿宋"/>
          <w:b/>
          <w:color w:val="000099"/>
          <w:sz w:val="28"/>
          <w:szCs w:val="28"/>
        </w:rPr>
        <w:t>六、持续深化国际交流合作</w:t>
      </w:r>
    </w:p>
    <w:p w14:paraId="4E47C668">
      <w:pPr>
        <w:autoSpaceDE w:val="0"/>
        <w:autoSpaceDN w:val="0"/>
        <w:adjustRightInd w:val="0"/>
        <w:spacing w:line="360" w:lineRule="auto"/>
        <w:ind w:firstLine="663" w:firstLineChars="236"/>
        <w:jc w:val="left"/>
        <w:rPr>
          <w:rFonts w:ascii="仿宋" w:hAnsi="仿宋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引进优秀的国外院校资源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与西班牙比亚努埃瓦国际大学签署合作协议，与西班牙“中国之家”签订实践教育基地协议。组织60名学生参加寒暑假励行访学项目，8名学生参加寒假学术访学项目。举办第二届国际文化交流月，合计主办各类讲座及宣讲会17场，参与学生总数1300余人次。</w:t>
      </w:r>
    </w:p>
    <w:p w14:paraId="735D3F58">
      <w:pPr>
        <w:spacing w:line="360" w:lineRule="auto"/>
        <w:ind w:firstLine="498" w:firstLineChars="177"/>
        <w:rPr>
          <w:rFonts w:ascii="仿宋" w:hAnsi="仿宋" w:eastAsia="仿宋" w:cs="华文仿宋"/>
          <w:b/>
          <w:color w:val="000099"/>
          <w:sz w:val="28"/>
          <w:szCs w:val="28"/>
        </w:rPr>
      </w:pPr>
      <w:r>
        <w:rPr>
          <w:rFonts w:hint="eastAsia" w:ascii="仿宋" w:hAnsi="仿宋" w:eastAsia="仿宋" w:cs="华文仿宋"/>
          <w:b/>
          <w:color w:val="000099"/>
          <w:sz w:val="28"/>
          <w:szCs w:val="28"/>
        </w:rPr>
        <w:t>七、全面落实党风廉政建设责任</w:t>
      </w:r>
    </w:p>
    <w:p w14:paraId="2A4A133B">
      <w:pPr>
        <w:ind w:firstLine="560" w:firstLineChars="200"/>
      </w:pPr>
      <w:r>
        <w:rPr>
          <w:rFonts w:hint="eastAsia" w:ascii="仿宋" w:hAnsi="仿宋" w:eastAsia="仿宋" w:cs="华文仿宋"/>
          <w:sz w:val="28"/>
          <w:szCs w:val="28"/>
        </w:rPr>
        <w:t>在学院党政班子的正确领导下，在学院纪委的监督指导下，教务部认真落实党风廉政建设主体责任，深入开展党的二十大精神以及二十届四中全会精神、师德师风等学习教育活动。严格执行中央八项规定，加强廉洁自律教育；加强师德师风建设，定期召开教学工作例会、专题座谈会，督促教职工守住底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3C"/>
    <w:rsid w:val="000130B9"/>
    <w:rsid w:val="00026C9B"/>
    <w:rsid w:val="000765AE"/>
    <w:rsid w:val="00362D17"/>
    <w:rsid w:val="003A773C"/>
    <w:rsid w:val="003E7216"/>
    <w:rsid w:val="003F7A41"/>
    <w:rsid w:val="005B5485"/>
    <w:rsid w:val="005C22EF"/>
    <w:rsid w:val="00603497"/>
    <w:rsid w:val="008A1F8B"/>
    <w:rsid w:val="0090266B"/>
    <w:rsid w:val="00946B1A"/>
    <w:rsid w:val="00A438B5"/>
    <w:rsid w:val="00D341CA"/>
    <w:rsid w:val="00D50561"/>
    <w:rsid w:val="00E13F17"/>
    <w:rsid w:val="00E21989"/>
    <w:rsid w:val="00E55309"/>
    <w:rsid w:val="00F757DF"/>
    <w:rsid w:val="01454D16"/>
    <w:rsid w:val="02470F2B"/>
    <w:rsid w:val="0530678A"/>
    <w:rsid w:val="08F258E1"/>
    <w:rsid w:val="0AC8458A"/>
    <w:rsid w:val="0EEC54CF"/>
    <w:rsid w:val="0EF76CB2"/>
    <w:rsid w:val="0F6E4136"/>
    <w:rsid w:val="0FC226D4"/>
    <w:rsid w:val="100030EB"/>
    <w:rsid w:val="1030763E"/>
    <w:rsid w:val="10970313"/>
    <w:rsid w:val="10A642F0"/>
    <w:rsid w:val="119F2CCD"/>
    <w:rsid w:val="12381799"/>
    <w:rsid w:val="132F0080"/>
    <w:rsid w:val="141D612B"/>
    <w:rsid w:val="17D42FA4"/>
    <w:rsid w:val="17E66F5B"/>
    <w:rsid w:val="1A8A33FD"/>
    <w:rsid w:val="1A8F1D16"/>
    <w:rsid w:val="1CC161ED"/>
    <w:rsid w:val="1E5B1377"/>
    <w:rsid w:val="20484530"/>
    <w:rsid w:val="20CB68DC"/>
    <w:rsid w:val="21753C59"/>
    <w:rsid w:val="246758CC"/>
    <w:rsid w:val="250D0E48"/>
    <w:rsid w:val="27A75FE0"/>
    <w:rsid w:val="2B652255"/>
    <w:rsid w:val="2EB438B4"/>
    <w:rsid w:val="31172428"/>
    <w:rsid w:val="329A59A4"/>
    <w:rsid w:val="33B57CD6"/>
    <w:rsid w:val="399F120C"/>
    <w:rsid w:val="3AAC1E33"/>
    <w:rsid w:val="3C1C3D9E"/>
    <w:rsid w:val="3C69005F"/>
    <w:rsid w:val="407056B1"/>
    <w:rsid w:val="4111396F"/>
    <w:rsid w:val="421210C5"/>
    <w:rsid w:val="426052B1"/>
    <w:rsid w:val="42B77C24"/>
    <w:rsid w:val="444C01E3"/>
    <w:rsid w:val="45F01E85"/>
    <w:rsid w:val="466E487D"/>
    <w:rsid w:val="46FD57C4"/>
    <w:rsid w:val="476C2638"/>
    <w:rsid w:val="47F20A10"/>
    <w:rsid w:val="4B306168"/>
    <w:rsid w:val="4BD74836"/>
    <w:rsid w:val="4C981384"/>
    <w:rsid w:val="4D42341F"/>
    <w:rsid w:val="4F2935FA"/>
    <w:rsid w:val="4FE347CD"/>
    <w:rsid w:val="50281B04"/>
    <w:rsid w:val="51AC57C6"/>
    <w:rsid w:val="52614E59"/>
    <w:rsid w:val="5601654F"/>
    <w:rsid w:val="56D146AF"/>
    <w:rsid w:val="57392849"/>
    <w:rsid w:val="575D6537"/>
    <w:rsid w:val="5DB7565B"/>
    <w:rsid w:val="5F86698F"/>
    <w:rsid w:val="603474D6"/>
    <w:rsid w:val="60732927"/>
    <w:rsid w:val="614C4F26"/>
    <w:rsid w:val="62140528"/>
    <w:rsid w:val="63C31A85"/>
    <w:rsid w:val="649126FF"/>
    <w:rsid w:val="653C1FBE"/>
    <w:rsid w:val="660D4F6C"/>
    <w:rsid w:val="6A7A33A0"/>
    <w:rsid w:val="6BFA1D49"/>
    <w:rsid w:val="6C8B0FF9"/>
    <w:rsid w:val="70935EC8"/>
    <w:rsid w:val="74B7279C"/>
    <w:rsid w:val="75C80561"/>
    <w:rsid w:val="774C5829"/>
    <w:rsid w:val="7810597E"/>
    <w:rsid w:val="78986F77"/>
    <w:rsid w:val="7A3C229F"/>
    <w:rsid w:val="7A5C3FD5"/>
    <w:rsid w:val="7A7B26AD"/>
    <w:rsid w:val="7C647170"/>
    <w:rsid w:val="7CF722CF"/>
    <w:rsid w:val="7DA2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Normal"/>
    <w:qFormat/>
    <w:uiPriority w:val="0"/>
    <w:pPr>
      <w:jc w:val="both"/>
    </w:pPr>
    <w:rPr>
      <w:rFonts w:ascii="仿宋" w:hAnsi="仿宋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1579</Words>
  <Characters>1674</Characters>
  <Lines>12</Lines>
  <Paragraphs>3</Paragraphs>
  <TotalTime>0</TotalTime>
  <ScaleCrop>false</ScaleCrop>
  <LinksUpToDate>false</LinksUpToDate>
  <CharactersWithSpaces>1685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2024-12-20T08:19:00Z</dcterms:created>
  <dc:creator>16941</dc:creator>
  <cp:lastModifiedBy>刘林</cp:lastModifiedBy>
  <dcterms:modified xsi:type="dcterms:W3CDTF">2025-12-17T05:30:16Z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eyJoZGlkIjoiZmVkMDI1OThhNzVhM2FmNTFiODQxNDczOTQ0Yzc1ZmMiLCJ1c2VySWQiOiIzMzkyOTI0NzkifQ==</vt:lpwstr>
  </property>
  <property fmtid="{D5CDD505-2E9C-101B-9397-08002B2CF9AE}" pid="4" name="ICV">
    <vt:lpwstr>B7A2C57B1A394E459A7ADE2BDA59167A_12</vt:lpwstr>
  </property>
</Properties>
</file>