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A3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公共事务管理部202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年工作总结</w:t>
      </w:r>
    </w:p>
    <w:p w14:paraId="01A90214">
      <w:pPr>
        <w:jc w:val="center"/>
        <w:rPr>
          <w:rFonts w:hint="eastAsia" w:ascii="黑体" w:eastAsia="黑体"/>
          <w:b/>
          <w:sz w:val="30"/>
          <w:szCs w:val="30"/>
        </w:rPr>
      </w:pPr>
    </w:p>
    <w:p w14:paraId="77224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2025年是实施“十四五”规划的收官之年，也是学院迈向“十五五”高质量发展的关键一年。公共事务管理部紧紧围绕学院高质量发展目标，以“规范管理、提质增效、服务师生、绿色发展”为主线，深化精细化管理，强化服务保障，聚焦校园环境提升、安全体系完善与文化育人融合，推动了一批具有标志性、示范性的亮点工程落地见效，为学院事业高质量发展提供了坚实支撑。</w:t>
      </w:r>
    </w:p>
    <w:p w14:paraId="0CCB0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highlight w:val="none"/>
          <w:lang w:val="en-US" w:eastAsia="zh-CN"/>
        </w:rPr>
        <w:t>一是高品质推进八咏湖区域整体提升改造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。针对岸线开裂、凉亭位移等安全隐患，统筹实施清湖整治、堤坝改造、凉亭重建及沿岸基础加固等系统工程，累计投入164.4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万元，彻底解决了900余米岸线结构安全问题，同步优化景观布局，打造为集安全、美观与育人功能于一体的校园新地标。</w:t>
      </w:r>
    </w:p>
    <w:p w14:paraId="5BACE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highlight w:val="none"/>
          <w:lang w:val="en-US" w:eastAsia="zh-CN"/>
        </w:rPr>
        <w:t>二是系统性筑牢校园高空安全防护体系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。针对楼顶围栏抗风不足、外墙砖脱落等风险，全面推进栏杆加固工程，完成埋件安装45920个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玻璃胶重修3732.36㎡；在主要出入口加装防坠雨棚约700米，配套建设绿化隔离带1485㎡，构建“源头加固+路径拦截+落地缓冲”的全链条防护体系，显著提升校园安全综合保障能力。</w:t>
      </w:r>
    </w:p>
    <w:p w14:paraId="306A1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highlight w:val="none"/>
          <w:lang w:val="en-US" w:eastAsia="zh-CN"/>
        </w:rPr>
        <w:t>三是创新性开展校园文化与环境育人活动。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以“爱我行知”为主题，成功举办校园影像及“金点子”征集活动，吸引师生参与校园治理与文化共建；举办绿色校园文化长廊启动仪式，将生态文明理念融入景观与文化活动，营造了绿色、和谐、人文的校园氛围，深化环境育人与文化育人融合。</w:t>
      </w:r>
    </w:p>
    <w:p w14:paraId="5DFCD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现将部门主要工作汇报如下：</w:t>
      </w:r>
    </w:p>
    <w:p w14:paraId="7B9D5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以党建工作为引领，持续加强自身建设</w:t>
      </w:r>
    </w:p>
    <w:p w14:paraId="230F5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1.深化党风廉政建设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围绕采购、工程、资产等重点领域开展常态化警示教育与风险排查，修订资产管理办法、处置实施细则等核心制度，优化采购报备、物品领用等流程，提升管理效能与风险防控水平，扎实推进“清廉公管”建设。</w:t>
      </w:r>
    </w:p>
    <w:p w14:paraId="36C09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2.优化后勤管理机制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走访调研浙江水利水电学院等高校，提升服务育人水平。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理顺甲乙方职责，加强日常监督与考核，提升响应效率；强化对食堂、超市等委托经营项目的监管，推动后勤服务规范化、市场化，服务效能稳步提升。</w:t>
      </w:r>
    </w:p>
    <w:p w14:paraId="7D388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黑体" w:hAnsi="黑体" w:eastAsia="黑体"/>
          <w:sz w:val="32"/>
          <w:szCs w:val="32"/>
          <w:highlight w:val="none"/>
        </w:rPr>
        <w:t>以规范管理为抓手，持续夯实工作基础</w:t>
      </w:r>
      <w:bookmarkStart w:id="0" w:name="_GoBack"/>
      <w:bookmarkEnd w:id="0"/>
    </w:p>
    <w:p w14:paraId="64C8C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采购管理提质增效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严格落实制度，优化流程。全年完成采购126项，其中公开招标29项（1238余万元）、政采云采购76项（216余万元）；组织大型验收26项（741.87万元），配合完成分散采购50项（261.21万元），有效保障教学科研与建设需求。</w:t>
      </w:r>
    </w:p>
    <w:p w14:paraId="604CF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2.资产房产管理持续规范。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强化资产数据治理，全年登记固定资产968件（787.91万元）、低值品891件（37.16万元），完成资产调拨625件、报废处置229件（115.28万元）。6月开展资产清查，累计核查资产5000余台/件。持续推进办公用房整改，统一设置门牌120余块。</w:t>
      </w:r>
    </w:p>
    <w:p w14:paraId="33C94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以项目建设为牵引，持续改善办学条件</w:t>
      </w:r>
    </w:p>
    <w:p w14:paraId="3C7D3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position w:val="2"/>
          <w:sz w:val="32"/>
          <w:szCs w:val="32"/>
          <w:highlight w:val="none"/>
          <w:lang w:val="en-US" w:eastAsia="zh-CN"/>
        </w:rPr>
        <w:t>1.扎实推进绿色零碳学校建设。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新增乔木20余棵、爬藤月季90株，补种草皮约950㎡，打造5处特色景观。升级区域照明，更换灯具750余盏。光伏电站年发电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highlight w:val="none"/>
          <w:lang w:val="en-US" w:eastAsia="zh-CN"/>
        </w:rPr>
        <w:t>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达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190.362MWh，节约电费19.036万元，同比增长约52.03%。</w:t>
      </w:r>
    </w:p>
    <w:p w14:paraId="523BB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>2.有序实施基础设施与民生工程。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统筹推进田径场修缮、匹克球场改造、教材室与器乐室改造、洗衣房升级等10余项重点工程，累计投入约350万元，有效改善了校园硬件条件与师生学习生活舒适度。</w:t>
      </w:r>
    </w:p>
    <w:p w14:paraId="4BF70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>3.持续强化隐患排查治理。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开展专项检查20余次，督办整改隐患8项。联合市场监管、消防等部门推进外卖规范、食品安全等整治。高效完成应急维修15项，处理日常维修9300余项，完成玻璃更换、管网维修等专项保修60余次。</w:t>
      </w:r>
    </w:p>
    <w:p w14:paraId="7939F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以师生满意为导向，持续优化服务保障</w:t>
      </w:r>
    </w:p>
    <w:p w14:paraId="543A4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24"/>
          <w:szCs w:val="24"/>
          <w:highlight w:val="none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>1.用心办好师生实事。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畅通线上线下反馈渠道，通过座谈会、后勤体验官等形式广泛征集意见，建立“受理-响应-反馈”闭环机制。全年处理报修与建议数千条，举办厨艺课堂、便民服务日、校庆活动、美食节等30余次特色活动，覆盖近900人次，保障各类会议、活动约380场，推动服务向“双向共建”转变。</w:t>
      </w:r>
    </w:p>
    <w:p w14:paraId="7DECE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>2.健全公共卫生体系。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为2798名学生办理金华市医保，其中688名贫困生享受全额资助；完成新生体检2251人次。妥善处置水痘病例2例，常态化开展病媒生物防治，对学生公寓、教学楼等区域开展驱蛇、蚊虫消杀，营造安全健康校园环境。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966C28-5E8C-4C61-B8F4-74EB822F4B6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0236676D-5AFC-4747-A4A4-857D303F1FF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C047032-DF03-4032-8E42-9910580342A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62321"/>
    <w:rsid w:val="0A430D0D"/>
    <w:rsid w:val="0A762321"/>
    <w:rsid w:val="0F8E47D8"/>
    <w:rsid w:val="176A29F6"/>
    <w:rsid w:val="1B933A67"/>
    <w:rsid w:val="1CC21F65"/>
    <w:rsid w:val="30DF4A3C"/>
    <w:rsid w:val="41A77FD4"/>
    <w:rsid w:val="51CD2963"/>
    <w:rsid w:val="5338205E"/>
    <w:rsid w:val="56E82CBD"/>
    <w:rsid w:val="5A72006F"/>
    <w:rsid w:val="720A0C12"/>
    <w:rsid w:val="7B234AF2"/>
    <w:rsid w:val="7C08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4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1590</Words>
  <Characters>1722</Characters>
  <Lines>0</Lines>
  <Paragraphs>0</Paragraphs>
  <TotalTime>8</TotalTime>
  <ScaleCrop>false</ScaleCrop>
  <LinksUpToDate>false</LinksUpToDate>
  <CharactersWithSpaces>1723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2025-12-15T06:35:00Z</dcterms:created>
  <dc:creator>小山仙人</dc:creator>
  <cp:lastModifiedBy>北鹿城ゲ</cp:lastModifiedBy>
  <dcterms:modified xsi:type="dcterms:W3CDTF">2025-12-22T02:14:18Z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FF04D9EC314246BA82D3BAB3C1D9D8BC_13</vt:lpwstr>
  </property>
  <property fmtid="{D5CDD505-2E9C-101B-9397-08002B2CF9AE}" pid="4" name="KSOTemplateDocerSaveRecord">
    <vt:lpwstr>eyJoZGlkIjoiMjVhN2QxNTYxZjM5MDUyNTc5ZjQwZjZhMzVlNjQyODkiLCJ1c2VySWQiOiIxMjM1NjQ1Nzk2In0=</vt:lpwstr>
  </property>
</Properties>
</file>