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1606" w:firstLineChars="500"/>
        <w:jc w:val="both"/>
        <w:rPr>
          <w:rFonts w:ascii="仿宋_GB2312" w:eastAsia="仿宋_GB2312"/>
          <w:b/>
          <w:sz w:val="32"/>
          <w:szCs w:val="32"/>
        </w:rPr>
      </w:pPr>
      <w:r>
        <w:rPr>
          <w:rFonts w:hint="eastAsia" w:ascii="仿宋_GB2312" w:eastAsia="仿宋_GB2312"/>
          <w:b/>
          <w:sz w:val="32"/>
          <w:szCs w:val="32"/>
        </w:rPr>
        <w:t>商学院202</w:t>
      </w:r>
      <w:r>
        <w:rPr>
          <w:rFonts w:ascii="仿宋_GB2312" w:eastAsia="仿宋_GB2312"/>
          <w:b/>
          <w:sz w:val="32"/>
          <w:szCs w:val="32"/>
        </w:rPr>
        <w:t>2</w:t>
      </w:r>
      <w:r>
        <w:rPr>
          <w:rFonts w:hint="eastAsia" w:ascii="仿宋_GB2312" w:eastAsia="仿宋_GB2312"/>
          <w:b/>
          <w:sz w:val="32"/>
          <w:szCs w:val="32"/>
        </w:rPr>
        <w:t>年工作总结和202</w:t>
      </w:r>
      <w:r>
        <w:rPr>
          <w:rFonts w:ascii="仿宋_GB2312" w:eastAsia="仿宋_GB2312"/>
          <w:b/>
          <w:sz w:val="32"/>
          <w:szCs w:val="32"/>
        </w:rPr>
        <w:t>3</w:t>
      </w:r>
      <w:r>
        <w:rPr>
          <w:rFonts w:hint="eastAsia" w:ascii="仿宋_GB2312" w:eastAsia="仿宋_GB2312"/>
          <w:b/>
          <w:sz w:val="32"/>
          <w:szCs w:val="32"/>
        </w:rPr>
        <w:t>年工作要点</w:t>
      </w:r>
    </w:p>
    <w:p>
      <w:pPr>
        <w:spacing w:line="220" w:lineRule="atLeast"/>
        <w:jc w:val="both"/>
      </w:pPr>
    </w:p>
    <w:p>
      <w:pPr>
        <w:keepNext w:val="0"/>
        <w:keepLines w:val="0"/>
        <w:pageBreakBefore w:val="0"/>
        <w:widowControl/>
        <w:kinsoku/>
        <w:wordWrap/>
        <w:overflowPunct/>
        <w:topLinePunct w:val="0"/>
        <w:autoSpaceDE w:val="0"/>
        <w:autoSpaceDN w:val="0"/>
        <w:bidi w:val="0"/>
        <w:spacing w:line="480" w:lineRule="exact"/>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lang w:val="zh-CN"/>
        </w:rPr>
        <w:t>商学院在学院党委、行政的领导下，</w:t>
      </w:r>
      <w:r>
        <w:rPr>
          <w:rFonts w:hint="eastAsia" w:ascii="仿宋" w:hAnsi="仿宋" w:eastAsia="仿宋" w:cs="Times New Roman"/>
          <w:color w:val="000000"/>
          <w:sz w:val="30"/>
          <w:szCs w:val="30"/>
        </w:rPr>
        <w:t>深入学习</w:t>
      </w:r>
      <w:r>
        <w:rPr>
          <w:rFonts w:hint="eastAsia" w:ascii="仿宋" w:hAnsi="仿宋" w:eastAsia="仿宋" w:cs="Times New Roman"/>
          <w:color w:val="000000"/>
          <w:sz w:val="30"/>
          <w:szCs w:val="30"/>
          <w:lang w:val="en-US" w:eastAsia="zh-CN"/>
        </w:rPr>
        <w:t>贯彻</w:t>
      </w:r>
      <w:r>
        <w:rPr>
          <w:rFonts w:hint="eastAsia" w:ascii="仿宋" w:hAnsi="仿宋" w:eastAsia="仿宋" w:cs="Times New Roman"/>
          <w:color w:val="000000"/>
          <w:sz w:val="30"/>
          <w:szCs w:val="30"/>
        </w:rPr>
        <w:t>党的</w:t>
      </w:r>
      <w:r>
        <w:rPr>
          <w:rFonts w:hint="eastAsia" w:ascii="仿宋" w:hAnsi="仿宋" w:eastAsia="仿宋" w:cs="Times New Roman"/>
          <w:color w:val="000000"/>
          <w:sz w:val="30"/>
          <w:szCs w:val="30"/>
          <w:lang w:val="en-US" w:eastAsia="zh-CN"/>
        </w:rPr>
        <w:t>二十大</w:t>
      </w:r>
      <w:r>
        <w:rPr>
          <w:rFonts w:hint="eastAsia" w:ascii="仿宋" w:hAnsi="仿宋" w:eastAsia="仿宋" w:cs="Times New Roman"/>
          <w:color w:val="000000"/>
          <w:sz w:val="30"/>
          <w:szCs w:val="30"/>
        </w:rPr>
        <w:t>精神和习近平新时代中国特色社会主义思想</w:t>
      </w:r>
      <w:r>
        <w:rPr>
          <w:rFonts w:hint="eastAsia" w:ascii="仿宋" w:hAnsi="仿宋" w:eastAsia="仿宋" w:cs="仿宋"/>
          <w:sz w:val="30"/>
          <w:szCs w:val="30"/>
        </w:rPr>
        <w:t>，</w:t>
      </w:r>
      <w:r>
        <w:rPr>
          <w:rFonts w:hint="eastAsia" w:ascii="仿宋" w:hAnsi="仿宋" w:eastAsia="仿宋" w:cs="仿宋"/>
          <w:sz w:val="30"/>
          <w:szCs w:val="30"/>
          <w:lang w:val="zh-CN"/>
        </w:rPr>
        <w:t>以落实立德树人任务为根本，以</w:t>
      </w:r>
      <w:r>
        <w:rPr>
          <w:rFonts w:hint="eastAsia" w:ascii="仿宋" w:hAnsi="仿宋" w:eastAsia="仿宋" w:cs="仿宋"/>
          <w:sz w:val="30"/>
          <w:szCs w:val="30"/>
        </w:rPr>
        <w:t>提升发展质量和水平为核心，以</w:t>
      </w:r>
      <w:r>
        <w:rPr>
          <w:rFonts w:hint="eastAsia" w:ascii="仿宋" w:hAnsi="仿宋" w:eastAsia="仿宋" w:cs="仿宋"/>
          <w:sz w:val="30"/>
          <w:szCs w:val="30"/>
          <w:lang w:val="en-US" w:eastAsia="zh-CN"/>
        </w:rPr>
        <w:t>学习二十大精神</w:t>
      </w:r>
      <w:r>
        <w:rPr>
          <w:rFonts w:hint="eastAsia" w:ascii="仿宋" w:hAnsi="仿宋" w:eastAsia="仿宋" w:cs="仿宋"/>
          <w:sz w:val="30"/>
          <w:szCs w:val="30"/>
        </w:rPr>
        <w:t>、专业建设研讨等为载体开展党建工作、师资队伍建设、专业内涵建设、人才培养质量提升、社会服务优化等工作，务实推动商学院发展再上新台阶。</w:t>
      </w:r>
    </w:p>
    <w:p>
      <w:pPr>
        <w:keepNext w:val="0"/>
        <w:keepLines w:val="0"/>
        <w:pageBreakBefore w:val="0"/>
        <w:widowControl/>
        <w:kinsoku/>
        <w:wordWrap/>
        <w:overflowPunct/>
        <w:topLinePunct w:val="0"/>
        <w:autoSpaceDE w:val="0"/>
        <w:autoSpaceDN w:val="0"/>
        <w:bidi w:val="0"/>
        <w:spacing w:line="480" w:lineRule="exact"/>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rPr>
        <w:t>一、202</w:t>
      </w:r>
      <w:r>
        <w:rPr>
          <w:rFonts w:ascii="仿宋" w:hAnsi="仿宋" w:eastAsia="仿宋" w:cs="仿宋"/>
          <w:sz w:val="30"/>
          <w:szCs w:val="30"/>
        </w:rPr>
        <w:t>2</w:t>
      </w:r>
      <w:r>
        <w:rPr>
          <w:rFonts w:hint="eastAsia" w:ascii="仿宋" w:hAnsi="仿宋" w:eastAsia="仿宋" w:cs="仿宋"/>
          <w:sz w:val="30"/>
          <w:szCs w:val="30"/>
        </w:rPr>
        <w:t>年工作总结</w:t>
      </w:r>
    </w:p>
    <w:p>
      <w:pPr>
        <w:pStyle w:val="11"/>
        <w:keepNext w:val="0"/>
        <w:keepLines w:val="0"/>
        <w:pageBreakBefore w:val="0"/>
        <w:widowControl/>
        <w:kinsoku/>
        <w:wordWrap/>
        <w:overflowPunct/>
        <w:topLinePunct w:val="0"/>
        <w:autoSpaceDE w:val="0"/>
        <w:autoSpaceDN w:val="0"/>
        <w:bidi w:val="0"/>
        <w:spacing w:line="480" w:lineRule="exact"/>
        <w:ind w:left="600" w:firstLine="0" w:firstLineChars="0"/>
        <w:jc w:val="both"/>
        <w:textAlignment w:val="auto"/>
        <w:rPr>
          <w:rFonts w:ascii="仿宋" w:hAnsi="仿宋" w:eastAsia="仿宋" w:cs="仿宋"/>
          <w:sz w:val="30"/>
          <w:szCs w:val="30"/>
        </w:rPr>
      </w:pPr>
      <w:r>
        <w:rPr>
          <w:rFonts w:hint="eastAsia" w:ascii="仿宋" w:hAnsi="仿宋" w:eastAsia="仿宋" w:cs="仿宋"/>
          <w:sz w:val="30"/>
          <w:szCs w:val="30"/>
        </w:rPr>
        <w:t>(一)着力提升党建与思政工作成效</w:t>
      </w:r>
    </w:p>
    <w:p>
      <w:pPr>
        <w:keepNext w:val="0"/>
        <w:keepLines w:val="0"/>
        <w:pageBreakBefore w:val="0"/>
        <w:widowControl/>
        <w:kinsoku/>
        <w:wordWrap/>
        <w:overflowPunct/>
        <w:topLinePunct w:val="0"/>
        <w:autoSpaceDE w:val="0"/>
        <w:autoSpaceDN w:val="0"/>
        <w:bidi w:val="0"/>
        <w:spacing w:line="480" w:lineRule="exact"/>
        <w:ind w:firstLine="600" w:firstLineChars="200"/>
        <w:jc w:val="both"/>
        <w:textAlignment w:val="auto"/>
        <w:rPr>
          <w:rFonts w:hint="eastAsia" w:ascii="仿宋" w:hAnsi="仿宋" w:eastAsia="仿宋" w:cs="Times New Roman"/>
          <w:sz w:val="30"/>
          <w:szCs w:val="30"/>
          <w:lang w:val="en-US" w:eastAsia="zh-CN"/>
        </w:rPr>
      </w:pPr>
      <w:r>
        <w:rPr>
          <w:rFonts w:hint="eastAsia" w:ascii="仿宋" w:hAnsi="仿宋" w:eastAsia="仿宋" w:cs="Times New Roman"/>
          <w:color w:val="000000"/>
          <w:sz w:val="30"/>
          <w:szCs w:val="30"/>
          <w:lang w:val="en-US" w:eastAsia="zh-CN"/>
        </w:rPr>
        <w:t>组织全院师生收看二十大开幕实况，通过“三会一课”认真传达学习党的二十大精神、二十届一中全会精神，同时，党总支书记在全体教职工大会上围绕学习习近平总书记在中国共产党第二十次全国代表大会上的报告，进一步为全体教职工解读二十大精神。</w:t>
      </w:r>
      <w:r>
        <w:rPr>
          <w:rFonts w:hint="eastAsia" w:ascii="仿宋" w:hAnsi="仿宋" w:eastAsia="仿宋" w:cs="仿宋"/>
          <w:sz w:val="30"/>
          <w:szCs w:val="30"/>
        </w:rPr>
        <w:t>深入进行支部书记和党员教育工作，扎实推进党员发展及党建材料归档工作。</w:t>
      </w:r>
      <w:r>
        <w:rPr>
          <w:rFonts w:hint="eastAsia" w:ascii="仿宋" w:hAnsi="仿宋" w:eastAsia="仿宋" w:cs="仿宋"/>
          <w:sz w:val="30"/>
          <w:szCs w:val="30"/>
          <w:lang w:val="en-US" w:eastAsia="zh-CN"/>
        </w:rPr>
        <w:t>领导班子集体</w:t>
      </w:r>
      <w:r>
        <w:rPr>
          <w:rFonts w:hint="eastAsia" w:ascii="仿宋" w:hAnsi="仿宋" w:eastAsia="仿宋" w:cs="Times New Roman"/>
          <w:sz w:val="30"/>
          <w:szCs w:val="30"/>
          <w:lang w:val="en-US" w:eastAsia="zh-CN"/>
        </w:rPr>
        <w:t>商讨学院各项工作，制定相应工作计划，</w:t>
      </w:r>
      <w:r>
        <w:rPr>
          <w:rFonts w:hint="eastAsia" w:ascii="仿宋" w:hAnsi="仿宋" w:eastAsia="仿宋" w:cs="仿宋"/>
          <w:sz w:val="30"/>
          <w:szCs w:val="30"/>
        </w:rPr>
        <w:t>组织召开党政联席会</w:t>
      </w:r>
      <w:r>
        <w:rPr>
          <w:rFonts w:hint="default" w:ascii="仿宋" w:hAnsi="仿宋" w:eastAsia="仿宋" w:cs="仿宋"/>
          <w:sz w:val="30"/>
          <w:szCs w:val="30"/>
          <w:lang w:val="en-US"/>
        </w:rPr>
        <w:t>11</w:t>
      </w:r>
      <w:r>
        <w:rPr>
          <w:rFonts w:hint="eastAsia" w:ascii="仿宋" w:hAnsi="仿宋" w:eastAsia="仿宋" w:cs="仿宋"/>
          <w:sz w:val="30"/>
          <w:szCs w:val="30"/>
        </w:rPr>
        <w:t>次，全院教工例会</w:t>
      </w:r>
      <w:r>
        <w:rPr>
          <w:rFonts w:hint="default" w:ascii="仿宋" w:hAnsi="仿宋" w:eastAsia="仿宋" w:cs="仿宋"/>
          <w:sz w:val="30"/>
          <w:szCs w:val="30"/>
          <w:lang w:val="en-US"/>
        </w:rPr>
        <w:t>7</w:t>
      </w:r>
      <w:r>
        <w:rPr>
          <w:rFonts w:hint="eastAsia" w:ascii="仿宋" w:hAnsi="仿宋" w:eastAsia="仿宋" w:cs="仿宋"/>
          <w:sz w:val="30"/>
          <w:szCs w:val="30"/>
        </w:rPr>
        <w:t>次，组织召开师德师风建设专题会</w:t>
      </w:r>
      <w:r>
        <w:rPr>
          <w:rFonts w:hint="default" w:ascii="仿宋" w:hAnsi="仿宋" w:eastAsia="仿宋" w:cs="仿宋"/>
          <w:sz w:val="30"/>
          <w:szCs w:val="30"/>
          <w:lang w:val="en-US"/>
        </w:rPr>
        <w:t>4</w:t>
      </w:r>
      <w:r>
        <w:rPr>
          <w:rFonts w:hint="eastAsia" w:ascii="仿宋" w:hAnsi="仿宋" w:eastAsia="仿宋" w:cs="仿宋"/>
          <w:sz w:val="30"/>
          <w:szCs w:val="30"/>
          <w:lang w:val="en-US" w:eastAsia="zh-CN"/>
        </w:rPr>
        <w:t>次</w:t>
      </w:r>
      <w:r>
        <w:rPr>
          <w:rFonts w:hint="eastAsia" w:ascii="仿宋" w:hAnsi="仿宋" w:eastAsia="仿宋" w:cs="仿宋"/>
          <w:sz w:val="30"/>
          <w:szCs w:val="30"/>
        </w:rPr>
        <w:t>，</w:t>
      </w:r>
      <w:r>
        <w:rPr>
          <w:rFonts w:hint="eastAsia" w:ascii="仿宋" w:hAnsi="仿宋" w:eastAsia="仿宋" w:cs="仿宋"/>
          <w:sz w:val="30"/>
          <w:szCs w:val="30"/>
          <w:lang w:val="en-US" w:eastAsia="zh-CN"/>
        </w:rPr>
        <w:t>学习</w:t>
      </w:r>
      <w:r>
        <w:rPr>
          <w:rFonts w:hint="eastAsia" w:ascii="仿宋" w:hAnsi="仿宋" w:eastAsia="仿宋" w:cs="仿宋"/>
          <w:sz w:val="30"/>
          <w:szCs w:val="30"/>
        </w:rPr>
        <w:t>《新时代高校教师职业行为十项准则》，师德师风是评价教师队伍素质的第一标准，准则是教师职业行为的基本规范，学院致力于深化师德师风建设，造就政治素质过硬、业务能力精湛、育人水平高超的高素质教师队伍。组织全体教工开展志愿服务，助力学生返校、离校工作。</w:t>
      </w:r>
      <w:r>
        <w:rPr>
          <w:rFonts w:hint="eastAsia" w:ascii="仿宋" w:hAnsi="仿宋" w:eastAsia="仿宋" w:cs="仿宋"/>
          <w:sz w:val="30"/>
          <w:szCs w:val="30"/>
          <w:lang w:val="en-US" w:eastAsia="zh-CN"/>
        </w:rPr>
        <w:t>组织教师党员</w:t>
      </w:r>
      <w:r>
        <w:rPr>
          <w:rFonts w:hint="eastAsia" w:ascii="仿宋" w:hAnsi="仿宋" w:eastAsia="仿宋" w:cs="Times New Roman"/>
          <w:sz w:val="30"/>
          <w:szCs w:val="30"/>
          <w:lang w:val="en-US" w:eastAsia="zh-CN"/>
        </w:rPr>
        <w:t>赴永康大陈村开展以“学思践悟二十大</w:t>
      </w:r>
      <w:r>
        <w:rPr>
          <w:rFonts w:hint="default" w:ascii="仿宋" w:hAnsi="仿宋" w:eastAsia="仿宋" w:cs="Times New Roman"/>
          <w:sz w:val="30"/>
          <w:szCs w:val="30"/>
          <w:lang w:val="en-US" w:eastAsia="zh-CN"/>
        </w:rPr>
        <w:t xml:space="preserve"> </w:t>
      </w:r>
      <w:r>
        <w:rPr>
          <w:rFonts w:hint="eastAsia" w:ascii="仿宋" w:hAnsi="仿宋" w:eastAsia="仿宋" w:cs="Times New Roman"/>
          <w:sz w:val="30"/>
          <w:szCs w:val="30"/>
          <w:lang w:val="en-US" w:eastAsia="zh-CN"/>
        </w:rPr>
        <w:t>砥砺奋进新征程”为主题的党日活动，感受乡村振兴新篇章，从而坚定理想信念，让党性教育、廉政教育真正入脑、入心。</w:t>
      </w:r>
    </w:p>
    <w:p>
      <w:pPr>
        <w:keepNext w:val="0"/>
        <w:keepLines w:val="0"/>
        <w:pageBreakBefore w:val="0"/>
        <w:widowControl/>
        <w:kinsoku/>
        <w:wordWrap/>
        <w:overflowPunct/>
        <w:topLinePunct w:val="0"/>
        <w:bidi w:val="0"/>
        <w:spacing w:line="480" w:lineRule="exact"/>
        <w:ind w:firstLine="600" w:firstLineChars="200"/>
        <w:jc w:val="left"/>
        <w:textAlignment w:val="auto"/>
        <w:rPr>
          <w:rFonts w:hint="eastAsia" w:ascii="仿宋" w:hAnsi="仿宋" w:eastAsia="仿宋" w:cs="Times New Roman"/>
          <w:sz w:val="30"/>
          <w:szCs w:val="30"/>
          <w:lang w:val="en-US" w:eastAsia="zh-CN"/>
        </w:rPr>
      </w:pPr>
      <w:r>
        <w:rPr>
          <w:rFonts w:hint="eastAsia" w:ascii="仿宋" w:hAnsi="仿宋" w:eastAsia="仿宋" w:cs="Times New Roman"/>
          <w:sz w:val="30"/>
          <w:szCs w:val="30"/>
        </w:rPr>
        <w:t>持续开展支部共建，逐步推动支部建设</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分别</w:t>
      </w:r>
      <w:r>
        <w:rPr>
          <w:rFonts w:hint="eastAsia" w:ascii="仿宋" w:hAnsi="仿宋" w:eastAsia="仿宋" w:cs="Times New Roman"/>
          <w:color w:val="000000"/>
          <w:sz w:val="30"/>
          <w:szCs w:val="30"/>
          <w:lang w:val="en-US" w:eastAsia="zh-CN"/>
        </w:rPr>
        <w:t>与兰溪建设银行支部、浙师大经管学院经济学支部、兰溪赤溪街道常满塘村支部持续开展支部共建，参与兰溪“共享人才小院”建设，探索育人新模式，不断促进发展和提升，</w:t>
      </w:r>
      <w:r>
        <w:rPr>
          <w:rFonts w:hint="eastAsia" w:ascii="仿宋" w:hAnsi="仿宋" w:eastAsia="仿宋" w:cs="Times New Roman"/>
          <w:sz w:val="30"/>
          <w:szCs w:val="30"/>
          <w:lang w:val="en-US" w:eastAsia="zh-Hans"/>
        </w:rPr>
        <w:t>通过党建共建平台</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将党建优势转化为社会优势</w:t>
      </w:r>
      <w:r>
        <w:rPr>
          <w:rFonts w:hint="eastAsia" w:ascii="仿宋" w:hAnsi="仿宋" w:eastAsia="仿宋" w:cs="Times New Roman"/>
          <w:sz w:val="30"/>
          <w:szCs w:val="30"/>
          <w:lang w:val="en-US" w:eastAsia="zh-CN"/>
        </w:rPr>
        <w:t>，实现资源互通互享，</w:t>
      </w:r>
      <w:r>
        <w:rPr>
          <w:rFonts w:hint="eastAsia" w:ascii="仿宋" w:hAnsi="仿宋" w:eastAsia="仿宋" w:cs="Times New Roman"/>
          <w:color w:val="000000"/>
          <w:sz w:val="30"/>
          <w:szCs w:val="30"/>
          <w:lang w:val="en-US" w:eastAsia="zh-CN"/>
        </w:rPr>
        <w:t>深化校企合作，助力地方经济发展。</w:t>
      </w:r>
      <w:bookmarkStart w:id="2" w:name="_GoBack"/>
      <w:bookmarkEnd w:id="2"/>
    </w:p>
    <w:p>
      <w:pPr>
        <w:keepNext w:val="0"/>
        <w:keepLines w:val="0"/>
        <w:pageBreakBefore w:val="0"/>
        <w:widowControl/>
        <w:kinsoku/>
        <w:wordWrap/>
        <w:overflowPunct/>
        <w:topLinePunct w:val="0"/>
        <w:autoSpaceDE w:val="0"/>
        <w:autoSpaceDN w:val="0"/>
        <w:bidi w:val="0"/>
        <w:spacing w:line="480" w:lineRule="exact"/>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rPr>
        <w:t>大力推进标杆创建，省级以上学科竞赛优秀指导教师奖</w:t>
      </w:r>
      <w:r>
        <w:rPr>
          <w:rFonts w:ascii="仿宋" w:hAnsi="仿宋" w:eastAsia="仿宋" w:cs="仿宋"/>
          <w:sz w:val="30"/>
          <w:szCs w:val="30"/>
        </w:rPr>
        <w:t>4</w:t>
      </w:r>
      <w:r>
        <w:rPr>
          <w:rFonts w:hint="eastAsia" w:ascii="仿宋" w:hAnsi="仿宋" w:eastAsia="仿宋" w:cs="仿宋"/>
          <w:sz w:val="30"/>
          <w:szCs w:val="30"/>
        </w:rPr>
        <w:t>人，省独立学院优秀教学管理人员１人，校级优秀辅导员</w:t>
      </w:r>
      <w:r>
        <w:rPr>
          <w:rFonts w:ascii="仿宋" w:hAnsi="仿宋" w:eastAsia="仿宋" w:cs="仿宋"/>
          <w:sz w:val="30"/>
          <w:szCs w:val="30"/>
        </w:rPr>
        <w:t>2</w:t>
      </w:r>
      <w:r>
        <w:rPr>
          <w:rFonts w:hint="eastAsia" w:ascii="仿宋" w:hAnsi="仿宋" w:eastAsia="仿宋" w:cs="仿宋"/>
          <w:sz w:val="30"/>
          <w:szCs w:val="30"/>
        </w:rPr>
        <w:t>人，校级优秀学生工作案例获得者</w:t>
      </w:r>
      <w:r>
        <w:rPr>
          <w:rFonts w:ascii="仿宋" w:hAnsi="仿宋" w:eastAsia="仿宋" w:cs="仿宋"/>
          <w:sz w:val="30"/>
          <w:szCs w:val="30"/>
        </w:rPr>
        <w:t>1</w:t>
      </w:r>
      <w:r>
        <w:rPr>
          <w:rFonts w:hint="eastAsia" w:ascii="仿宋" w:hAnsi="仿宋" w:eastAsia="仿宋" w:cs="仿宋"/>
          <w:sz w:val="30"/>
          <w:szCs w:val="30"/>
        </w:rPr>
        <w:t>人，学院第十三届“徐步云优秀教师奖”１人，学院疫情防控优秀网格志愿者</w:t>
      </w:r>
      <w:r>
        <w:rPr>
          <w:rFonts w:hint="default" w:ascii="仿宋" w:hAnsi="仿宋" w:eastAsia="仿宋" w:cs="仿宋"/>
          <w:sz w:val="30"/>
          <w:szCs w:val="30"/>
          <w:lang w:val="en-US"/>
        </w:rPr>
        <w:t>24</w:t>
      </w:r>
      <w:r>
        <w:rPr>
          <w:rFonts w:hint="eastAsia" w:ascii="仿宋" w:hAnsi="仿宋" w:eastAsia="仿宋" w:cs="仿宋"/>
          <w:sz w:val="30"/>
          <w:szCs w:val="30"/>
        </w:rPr>
        <w:t>人。职称评审推荐正高</w:t>
      </w:r>
      <w:r>
        <w:rPr>
          <w:rFonts w:ascii="仿宋" w:hAnsi="仿宋" w:eastAsia="仿宋" w:cs="仿宋"/>
          <w:sz w:val="30"/>
          <w:szCs w:val="30"/>
        </w:rPr>
        <w:t>1</w:t>
      </w:r>
      <w:r>
        <w:rPr>
          <w:rFonts w:hint="eastAsia" w:ascii="仿宋" w:hAnsi="仿宋" w:eastAsia="仿宋" w:cs="仿宋"/>
          <w:sz w:val="30"/>
          <w:szCs w:val="30"/>
        </w:rPr>
        <w:t>人，中级２人。考上博士</w:t>
      </w:r>
      <w:r>
        <w:rPr>
          <w:rFonts w:ascii="仿宋" w:hAnsi="仿宋" w:eastAsia="仿宋" w:cs="仿宋"/>
          <w:sz w:val="30"/>
          <w:szCs w:val="30"/>
        </w:rPr>
        <w:t>1</w:t>
      </w:r>
      <w:r>
        <w:rPr>
          <w:rFonts w:hint="eastAsia" w:ascii="仿宋" w:hAnsi="仿宋" w:eastAsia="仿宋" w:cs="仿宋"/>
          <w:sz w:val="30"/>
          <w:szCs w:val="30"/>
        </w:rPr>
        <w:t>人，报考博士9人，报考硕士１人。</w:t>
      </w:r>
    </w:p>
    <w:p>
      <w:pPr>
        <w:pStyle w:val="11"/>
        <w:keepNext w:val="0"/>
        <w:keepLines w:val="0"/>
        <w:pageBreakBefore w:val="0"/>
        <w:widowControl/>
        <w:kinsoku/>
        <w:wordWrap/>
        <w:overflowPunct/>
        <w:topLinePunct w:val="0"/>
        <w:bidi w:val="0"/>
        <w:spacing w:line="480" w:lineRule="exact"/>
        <w:ind w:left="600" w:firstLine="0" w:firstLineChars="0"/>
        <w:jc w:val="both"/>
        <w:textAlignment w:val="auto"/>
        <w:rPr>
          <w:rFonts w:ascii="仿宋" w:hAnsi="仿宋" w:eastAsia="仿宋" w:cs="仿宋"/>
          <w:bCs/>
          <w:sz w:val="30"/>
          <w:szCs w:val="30"/>
        </w:rPr>
      </w:pPr>
      <w:r>
        <w:rPr>
          <w:rFonts w:hint="eastAsia" w:ascii="仿宋" w:hAnsi="仿宋" w:eastAsia="仿宋" w:cs="仿宋"/>
          <w:bCs/>
          <w:sz w:val="30"/>
          <w:szCs w:val="30"/>
        </w:rPr>
        <w:t>(二)加强党风廉政建设，营造风清气正高地</w:t>
      </w:r>
    </w:p>
    <w:p>
      <w:pPr>
        <w:pStyle w:val="5"/>
        <w:keepNext w:val="0"/>
        <w:keepLines w:val="0"/>
        <w:pageBreakBefore w:val="0"/>
        <w:widowControl/>
        <w:kinsoku/>
        <w:wordWrap/>
        <w:overflowPunct/>
        <w:topLinePunct w:val="0"/>
        <w:bidi w:val="0"/>
        <w:spacing w:line="480" w:lineRule="exact"/>
        <w:ind w:firstLine="562"/>
        <w:textAlignment w:val="auto"/>
        <w:rPr>
          <w:rFonts w:ascii="仿宋_GB2312" w:hAnsi="黑体" w:eastAsia="仿宋_GB2312" w:cstheme="minorBidi"/>
          <w:kern w:val="2"/>
          <w:sz w:val="28"/>
          <w:szCs w:val="28"/>
        </w:rPr>
      </w:pPr>
      <w:r>
        <w:rPr>
          <w:rFonts w:hint="eastAsia" w:ascii="仿宋" w:hAnsi="仿宋" w:eastAsia="仿宋" w:cs="Times New Roman"/>
          <w:sz w:val="30"/>
          <w:szCs w:val="30"/>
          <w:lang w:val="en-US" w:eastAsia="zh-CN"/>
        </w:rPr>
        <w:t>进一步加强党风廉政建设工作，全面贯彻落实党的二十大精神，始终坚持以政治建设为统领，不断推动全面从严治党向纵深发展。</w:t>
      </w:r>
      <w:r>
        <w:rPr>
          <w:rFonts w:hint="eastAsia" w:ascii="仿宋" w:hAnsi="仿宋" w:eastAsia="仿宋" w:cs="仿宋"/>
          <w:bCs/>
          <w:sz w:val="30"/>
          <w:szCs w:val="30"/>
        </w:rPr>
        <w:t>认真落实党风廉政建设主体责任，以党史学习教育为契机，促进教职工思想提升，以立德树人根本任务为准则，促进师德师风建设，以制度规范为抓手，促进管理能力提升，以安全稳定为底线，促进平安校园建设。</w:t>
      </w:r>
      <w:r>
        <w:rPr>
          <w:rFonts w:hint="eastAsia" w:ascii="仿宋_GB2312" w:hAnsi="黑体" w:eastAsia="仿宋_GB2312" w:cstheme="minorBidi"/>
          <w:kern w:val="2"/>
          <w:sz w:val="28"/>
          <w:szCs w:val="28"/>
        </w:rPr>
        <w:t>坚持“党组织书记第一责任</w:t>
      </w:r>
      <w:r>
        <w:rPr>
          <w:rFonts w:ascii="仿宋_GB2312" w:hAnsi="黑体" w:eastAsia="仿宋_GB2312" w:cstheme="minorBidi"/>
          <w:kern w:val="2"/>
          <w:sz w:val="28"/>
          <w:szCs w:val="28"/>
        </w:rPr>
        <w:t>”“班子成员一岗双责</w:t>
      </w:r>
      <w:r>
        <w:rPr>
          <w:rFonts w:hint="eastAsia" w:ascii="仿宋_GB2312" w:hAnsi="黑体" w:eastAsia="仿宋_GB2312" w:cstheme="minorBidi"/>
          <w:kern w:val="2"/>
          <w:sz w:val="28"/>
          <w:szCs w:val="28"/>
        </w:rPr>
        <w:t>”</w:t>
      </w:r>
      <w:r>
        <w:rPr>
          <w:rFonts w:ascii="仿宋_GB2312" w:hAnsi="黑体" w:eastAsia="仿宋_GB2312" w:cstheme="minorBidi"/>
          <w:kern w:val="2"/>
          <w:sz w:val="28"/>
          <w:szCs w:val="28"/>
        </w:rPr>
        <w:t>，</w:t>
      </w:r>
      <w:r>
        <w:rPr>
          <w:rFonts w:hint="eastAsia" w:ascii="仿宋_GB2312" w:hAnsi="黑体" w:eastAsia="仿宋_GB2312" w:cstheme="minorBidi"/>
          <w:kern w:val="2"/>
          <w:sz w:val="28"/>
          <w:szCs w:val="28"/>
        </w:rPr>
        <w:t>班子成员要</w:t>
      </w:r>
      <w:r>
        <w:rPr>
          <w:rFonts w:ascii="仿宋_GB2312" w:hAnsi="黑体" w:eastAsia="仿宋_GB2312" w:cstheme="minorBidi"/>
          <w:kern w:val="2"/>
          <w:sz w:val="28"/>
          <w:szCs w:val="28"/>
        </w:rPr>
        <w:t>加强对分管领域、分管部门党风廉政建设的组织</w:t>
      </w:r>
      <w:r>
        <w:fldChar w:fldCharType="begin"/>
      </w:r>
      <w:r>
        <w:instrText xml:space="preserve"> HYPERLINK "http://zw.5ykj.com/" \t "_blank" </w:instrText>
      </w:r>
      <w:r>
        <w:fldChar w:fldCharType="separate"/>
      </w:r>
      <w:r>
        <w:rPr>
          <w:rFonts w:ascii="仿宋_GB2312" w:hAnsi="黑体" w:eastAsia="仿宋_GB2312" w:cstheme="minorBidi"/>
          <w:kern w:val="2"/>
          <w:sz w:val="28"/>
          <w:szCs w:val="28"/>
        </w:rPr>
        <w:t>指导</w:t>
      </w:r>
      <w:r>
        <w:rPr>
          <w:rFonts w:ascii="仿宋_GB2312" w:hAnsi="黑体" w:eastAsia="仿宋_GB2312" w:cstheme="minorBidi"/>
          <w:kern w:val="2"/>
          <w:sz w:val="28"/>
          <w:szCs w:val="28"/>
        </w:rPr>
        <w:fldChar w:fldCharType="end"/>
      </w:r>
      <w:r>
        <w:rPr>
          <w:rFonts w:ascii="仿宋_GB2312" w:hAnsi="黑体" w:eastAsia="仿宋_GB2312" w:cstheme="minorBidi"/>
          <w:kern w:val="2"/>
          <w:sz w:val="28"/>
          <w:szCs w:val="28"/>
        </w:rPr>
        <w:t>和监督检查；督促</w:t>
      </w:r>
      <w:r>
        <w:rPr>
          <w:rFonts w:hint="eastAsia" w:ascii="仿宋_GB2312" w:hAnsi="黑体" w:eastAsia="仿宋_GB2312" w:cstheme="minorBidi"/>
          <w:kern w:val="2"/>
          <w:sz w:val="28"/>
          <w:szCs w:val="28"/>
        </w:rPr>
        <w:t>相关人员、</w:t>
      </w:r>
      <w:r>
        <w:rPr>
          <w:rFonts w:ascii="仿宋_GB2312" w:hAnsi="黑体" w:eastAsia="仿宋_GB2312" w:cstheme="minorBidi"/>
          <w:kern w:val="2"/>
          <w:sz w:val="28"/>
          <w:szCs w:val="28"/>
        </w:rPr>
        <w:t>部门落实好“一岗双责”</w:t>
      </w:r>
      <w:r>
        <w:rPr>
          <w:rFonts w:hint="eastAsia" w:ascii="仿宋_GB2312" w:hAnsi="黑体" w:eastAsia="仿宋_GB2312"/>
          <w:kern w:val="2"/>
          <w:sz w:val="28"/>
          <w:szCs w:val="28"/>
        </w:rPr>
        <w:t>，</w:t>
      </w:r>
      <w:r>
        <w:rPr>
          <w:rFonts w:hint="eastAsia" w:ascii="仿宋_GB2312" w:hAnsi="黑体" w:eastAsia="仿宋_GB2312" w:cstheme="minorBidi"/>
          <w:kern w:val="2"/>
          <w:sz w:val="28"/>
          <w:szCs w:val="28"/>
        </w:rPr>
        <w:t>将</w:t>
      </w:r>
      <w:r>
        <w:rPr>
          <w:rFonts w:ascii="仿宋_GB2312" w:hAnsi="黑体" w:eastAsia="仿宋_GB2312" w:cstheme="minorBidi"/>
          <w:kern w:val="2"/>
          <w:sz w:val="28"/>
          <w:szCs w:val="28"/>
        </w:rPr>
        <w:t>党风廉政建设与业务工作同研究、同部署、同推</w:t>
      </w:r>
      <w:r>
        <w:rPr>
          <w:rFonts w:hint="eastAsia" w:ascii="仿宋_GB2312" w:hAnsi="黑体" w:eastAsia="仿宋_GB2312" w:cstheme="minorBidi"/>
          <w:kern w:val="2"/>
          <w:sz w:val="28"/>
          <w:szCs w:val="28"/>
        </w:rPr>
        <w:t>进、同考核</w:t>
      </w:r>
      <w:r>
        <w:rPr>
          <w:rFonts w:ascii="仿宋_GB2312" w:hAnsi="黑体" w:eastAsia="仿宋_GB2312" w:cstheme="minorBidi"/>
          <w:kern w:val="2"/>
          <w:sz w:val="28"/>
          <w:szCs w:val="28"/>
        </w:rPr>
        <w:t>。</w:t>
      </w:r>
      <w:r>
        <w:rPr>
          <w:rFonts w:hint="eastAsia" w:ascii="仿宋_GB2312" w:hAnsi="黑体" w:eastAsia="仿宋_GB2312"/>
          <w:sz w:val="28"/>
          <w:szCs w:val="28"/>
        </w:rPr>
        <w:t>构建相应的机制，加强各类制度的顶层设计，规范经费使用流程，落实经费审批、共签、交叉签字制度。</w:t>
      </w:r>
      <w:r>
        <w:rPr>
          <w:rFonts w:ascii="仿宋_GB2312" w:hAnsi="黑体" w:eastAsia="仿宋_GB2312" w:cstheme="minorBidi"/>
          <w:kern w:val="2"/>
          <w:sz w:val="28"/>
          <w:szCs w:val="28"/>
        </w:rPr>
        <w:t>深入</w:t>
      </w:r>
      <w:r>
        <w:rPr>
          <w:rFonts w:hint="eastAsia" w:ascii="仿宋_GB2312" w:hAnsi="黑体" w:eastAsia="仿宋_GB2312" w:cstheme="minorBidi"/>
          <w:kern w:val="2"/>
          <w:sz w:val="28"/>
          <w:szCs w:val="28"/>
        </w:rPr>
        <w:t>推进“政风清明、校风清净、教风清正、学风清新”的清廉校园建设，加强清廉文化培育，</w:t>
      </w:r>
      <w:r>
        <w:rPr>
          <w:rFonts w:ascii="仿宋_GB2312" w:hAnsi="黑体" w:eastAsia="仿宋_GB2312" w:cstheme="minorBidi"/>
          <w:kern w:val="2"/>
          <w:sz w:val="28"/>
          <w:szCs w:val="28"/>
        </w:rPr>
        <w:t>充分发挥优秀传统文化的示范引领作用。</w:t>
      </w:r>
    </w:p>
    <w:p>
      <w:pPr>
        <w:pStyle w:val="5"/>
        <w:keepNext w:val="0"/>
        <w:keepLines w:val="0"/>
        <w:pageBreakBefore w:val="0"/>
        <w:widowControl/>
        <w:kinsoku/>
        <w:wordWrap/>
        <w:overflowPunct/>
        <w:topLinePunct w:val="0"/>
        <w:bidi w:val="0"/>
        <w:spacing w:line="480" w:lineRule="exact"/>
        <w:ind w:firstLine="562"/>
        <w:textAlignment w:val="auto"/>
        <w:rPr>
          <w:rFonts w:ascii="仿宋_GB2312" w:hAnsi="黑体" w:eastAsia="仿宋_GB2312" w:cstheme="minorBidi"/>
          <w:kern w:val="2"/>
          <w:sz w:val="28"/>
          <w:szCs w:val="28"/>
        </w:rPr>
      </w:pPr>
      <w:r>
        <w:rPr>
          <w:rFonts w:hint="eastAsia" w:ascii="仿宋_GB2312" w:hAnsi="黑体" w:eastAsia="仿宋_GB2312" w:cstheme="minorBidi"/>
          <w:kern w:val="2"/>
          <w:sz w:val="28"/>
          <w:szCs w:val="28"/>
        </w:rPr>
        <w:t>全面落实上级关于疫情防控的决策部署，学院党总支采用“一竿子插到底”的做法，建立党支部、班级、学生会等网格，加强疫情的防控宣传教育和预警报告机制，严格审批制度。</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(三)深化教育教学改革，提高育人实力</w:t>
      </w:r>
    </w:p>
    <w:p>
      <w:pPr>
        <w:keepNext w:val="0"/>
        <w:keepLines w:val="0"/>
        <w:pageBreakBefore w:val="0"/>
        <w:widowControl/>
        <w:kinsoku/>
        <w:wordWrap/>
        <w:overflowPunct/>
        <w:topLinePunct w:val="0"/>
        <w:bidi w:val="0"/>
        <w:spacing w:line="480" w:lineRule="exact"/>
        <w:ind w:left="-7" w:leftChars="-3" w:firstLine="621" w:firstLineChars="207"/>
        <w:jc w:val="both"/>
        <w:textAlignment w:val="auto"/>
        <w:rPr>
          <w:rFonts w:ascii="仿宋" w:hAnsi="仿宋" w:eastAsia="仿宋" w:cs="仿宋"/>
          <w:bCs/>
          <w:sz w:val="30"/>
          <w:szCs w:val="30"/>
        </w:rPr>
      </w:pPr>
      <w:r>
        <w:rPr>
          <w:rFonts w:hint="eastAsia" w:ascii="仿宋" w:hAnsi="仿宋" w:eastAsia="仿宋" w:cs="仿宋"/>
          <w:bCs/>
          <w:sz w:val="30"/>
          <w:szCs w:val="30"/>
        </w:rPr>
        <w:t>精准聚焦一流本科专业建设，坚持以课程建设为抓手，进一步加大一流本科课程建设力度，充分发挥一流课程的示范引领作用，持续推进课程改革创新，获得省级一流本科课程</w:t>
      </w:r>
      <w:r>
        <w:rPr>
          <w:rFonts w:ascii="仿宋" w:hAnsi="仿宋" w:eastAsia="仿宋" w:cs="仿宋"/>
          <w:bCs/>
          <w:sz w:val="30"/>
          <w:szCs w:val="30"/>
        </w:rPr>
        <w:t>6</w:t>
      </w:r>
      <w:r>
        <w:rPr>
          <w:rFonts w:hint="eastAsia" w:ascii="仿宋" w:hAnsi="仿宋" w:eastAsia="仿宋" w:cs="仿宋"/>
          <w:bCs/>
          <w:sz w:val="30"/>
          <w:szCs w:val="30"/>
        </w:rPr>
        <w:t>门，其中线上</w:t>
      </w:r>
      <w:r>
        <w:rPr>
          <w:rFonts w:ascii="仿宋" w:hAnsi="仿宋" w:eastAsia="仿宋" w:cs="仿宋"/>
          <w:bCs/>
          <w:sz w:val="30"/>
          <w:szCs w:val="30"/>
        </w:rPr>
        <w:t>1</w:t>
      </w:r>
      <w:r>
        <w:rPr>
          <w:rFonts w:hint="eastAsia" w:ascii="仿宋" w:hAnsi="仿宋" w:eastAsia="仿宋" w:cs="仿宋"/>
          <w:bCs/>
          <w:sz w:val="30"/>
          <w:szCs w:val="30"/>
        </w:rPr>
        <w:t>门，线上线下混合</w:t>
      </w:r>
      <w:r>
        <w:rPr>
          <w:rFonts w:ascii="仿宋" w:hAnsi="仿宋" w:eastAsia="仿宋" w:cs="仿宋"/>
          <w:bCs/>
          <w:sz w:val="30"/>
          <w:szCs w:val="30"/>
        </w:rPr>
        <w:t>3</w:t>
      </w:r>
      <w:r>
        <w:rPr>
          <w:rFonts w:hint="eastAsia" w:ascii="仿宋" w:hAnsi="仿宋" w:eastAsia="仿宋" w:cs="仿宋"/>
          <w:bCs/>
          <w:sz w:val="30"/>
          <w:szCs w:val="30"/>
        </w:rPr>
        <w:t>门，社会实践类</w:t>
      </w:r>
      <w:r>
        <w:rPr>
          <w:rFonts w:ascii="仿宋" w:hAnsi="仿宋" w:eastAsia="仿宋" w:cs="仿宋"/>
          <w:bCs/>
          <w:sz w:val="30"/>
          <w:szCs w:val="30"/>
        </w:rPr>
        <w:t>2</w:t>
      </w:r>
      <w:r>
        <w:rPr>
          <w:rFonts w:hint="eastAsia" w:ascii="仿宋" w:hAnsi="仿宋" w:eastAsia="仿宋" w:cs="仿宋"/>
          <w:bCs/>
          <w:sz w:val="30"/>
          <w:szCs w:val="30"/>
        </w:rPr>
        <w:t>门。院级一流本科课程</w:t>
      </w:r>
      <w:r>
        <w:rPr>
          <w:rFonts w:ascii="仿宋" w:hAnsi="仿宋" w:eastAsia="仿宋" w:cs="仿宋"/>
          <w:bCs/>
          <w:sz w:val="30"/>
          <w:szCs w:val="30"/>
        </w:rPr>
        <w:t>1</w:t>
      </w:r>
      <w:r>
        <w:rPr>
          <w:rFonts w:hint="eastAsia" w:ascii="仿宋" w:hAnsi="仿宋" w:eastAsia="仿宋" w:cs="仿宋"/>
          <w:bCs/>
          <w:sz w:val="30"/>
          <w:szCs w:val="30"/>
        </w:rPr>
        <w:t>门。深入实施教师教学能力的提升，开展“一师一金”活动，全员开设公开课，开展形式多样的课堂巡查工作。大力推进课程思政建设工作，以学院课程思政项目申报为契机，各专业组织课程思政为主题的教研活动，在专业课程教学中融入思政元素，省级课程思政教学项目立项</w:t>
      </w:r>
      <w:r>
        <w:rPr>
          <w:rFonts w:ascii="仿宋" w:hAnsi="仿宋" w:eastAsia="仿宋" w:cs="仿宋"/>
          <w:bCs/>
          <w:sz w:val="30"/>
          <w:szCs w:val="30"/>
        </w:rPr>
        <w:t>1</w:t>
      </w:r>
      <w:r>
        <w:rPr>
          <w:rFonts w:hint="eastAsia" w:ascii="仿宋" w:hAnsi="仿宋" w:eastAsia="仿宋" w:cs="仿宋"/>
          <w:bCs/>
          <w:sz w:val="30"/>
          <w:szCs w:val="30"/>
        </w:rPr>
        <w:t>项，课程思政建设典型案例获奖</w:t>
      </w:r>
      <w:r>
        <w:rPr>
          <w:rFonts w:ascii="仿宋" w:hAnsi="仿宋" w:eastAsia="仿宋" w:cs="仿宋"/>
          <w:bCs/>
          <w:sz w:val="30"/>
          <w:szCs w:val="30"/>
        </w:rPr>
        <w:t>4</w:t>
      </w:r>
      <w:r>
        <w:rPr>
          <w:rFonts w:hint="eastAsia" w:ascii="仿宋" w:hAnsi="仿宋" w:eastAsia="仿宋" w:cs="仿宋"/>
          <w:bCs/>
          <w:sz w:val="30"/>
          <w:szCs w:val="30"/>
        </w:rPr>
        <w:t>人，学院首届“课程思政”微课比赛入围</w:t>
      </w:r>
      <w:r>
        <w:rPr>
          <w:rFonts w:ascii="仿宋" w:hAnsi="仿宋" w:eastAsia="仿宋" w:cs="仿宋"/>
          <w:bCs/>
          <w:sz w:val="30"/>
          <w:szCs w:val="30"/>
        </w:rPr>
        <w:t>4</w:t>
      </w:r>
      <w:r>
        <w:rPr>
          <w:rFonts w:hint="eastAsia" w:ascii="仿宋" w:hAnsi="仿宋" w:eastAsia="仿宋" w:cs="仿宋"/>
          <w:bCs/>
          <w:sz w:val="30"/>
          <w:szCs w:val="30"/>
        </w:rPr>
        <w:t>人。</w:t>
      </w:r>
      <w:r>
        <w:rPr>
          <w:rFonts w:hint="eastAsia" w:ascii="仿宋" w:hAnsi="仿宋" w:eastAsia="仿宋" w:cs="仿宋"/>
          <w:sz w:val="30"/>
          <w:szCs w:val="30"/>
        </w:rPr>
        <w:t>积极打造线上线下混合式课堂，共开设线上线下混合式教学课程</w:t>
      </w:r>
      <w:r>
        <w:rPr>
          <w:rFonts w:ascii="仿宋" w:hAnsi="仿宋" w:eastAsia="仿宋" w:cs="仿宋"/>
          <w:sz w:val="30"/>
          <w:szCs w:val="30"/>
        </w:rPr>
        <w:t>9</w:t>
      </w:r>
      <w:r>
        <w:rPr>
          <w:rFonts w:hint="eastAsia" w:ascii="仿宋" w:hAnsi="仿宋" w:eastAsia="仿宋" w:cs="仿宋"/>
          <w:sz w:val="30"/>
          <w:szCs w:val="30"/>
        </w:rPr>
        <w:t>门。获得教育部产学合作协同育人项目2项，省普通本科高校“十四五”教学改革项目</w:t>
      </w:r>
      <w:r>
        <w:rPr>
          <w:rFonts w:hint="eastAsia" w:ascii="仿宋" w:hAnsi="仿宋" w:eastAsia="仿宋" w:cs="仿宋"/>
          <w:sz w:val="30"/>
          <w:szCs w:val="30"/>
          <w:lang w:val="en-US" w:eastAsia="zh-CN"/>
        </w:rPr>
        <w:t>立项</w:t>
      </w:r>
      <w:r>
        <w:rPr>
          <w:rFonts w:ascii="仿宋" w:hAnsi="仿宋" w:eastAsia="仿宋" w:cs="仿宋"/>
          <w:sz w:val="30"/>
          <w:szCs w:val="30"/>
        </w:rPr>
        <w:t>2</w:t>
      </w:r>
      <w:r>
        <w:rPr>
          <w:rFonts w:hint="eastAsia" w:ascii="仿宋" w:hAnsi="仿宋" w:eastAsia="仿宋" w:cs="仿宋"/>
          <w:sz w:val="30"/>
          <w:szCs w:val="30"/>
        </w:rPr>
        <w:t>项，学院教改项目立项</w:t>
      </w:r>
      <w:r>
        <w:rPr>
          <w:rFonts w:ascii="仿宋" w:hAnsi="仿宋" w:eastAsia="仿宋" w:cs="仿宋"/>
          <w:sz w:val="30"/>
          <w:szCs w:val="30"/>
        </w:rPr>
        <w:t>7</w:t>
      </w:r>
      <w:r>
        <w:rPr>
          <w:rFonts w:hint="eastAsia" w:ascii="仿宋" w:hAnsi="仿宋" w:eastAsia="仿宋" w:cs="仿宋"/>
          <w:sz w:val="30"/>
          <w:szCs w:val="30"/>
        </w:rPr>
        <w:t>项，学院教改项目结题</w:t>
      </w:r>
      <w:r>
        <w:rPr>
          <w:rFonts w:ascii="仿宋" w:hAnsi="仿宋" w:eastAsia="仿宋" w:cs="仿宋"/>
          <w:sz w:val="30"/>
          <w:szCs w:val="30"/>
        </w:rPr>
        <w:t>5</w:t>
      </w:r>
      <w:r>
        <w:rPr>
          <w:rFonts w:hint="eastAsia" w:ascii="仿宋" w:hAnsi="仿宋" w:eastAsia="仿宋" w:cs="仿宋"/>
          <w:sz w:val="30"/>
          <w:szCs w:val="30"/>
        </w:rPr>
        <w:t>项。学科竞赛成绩喜人，获得省级三等奖及以上奖项45项，其中国家级奖项</w:t>
      </w:r>
      <w:r>
        <w:rPr>
          <w:rFonts w:hint="default" w:ascii="仿宋" w:hAnsi="仿宋" w:eastAsia="仿宋" w:cs="仿宋"/>
          <w:sz w:val="30"/>
          <w:szCs w:val="30"/>
          <w:lang w:val="en-US"/>
        </w:rPr>
        <w:t>6</w:t>
      </w:r>
      <w:r>
        <w:rPr>
          <w:rFonts w:hint="eastAsia" w:ascii="仿宋" w:hAnsi="仿宋" w:eastAsia="仿宋" w:cs="仿宋"/>
          <w:sz w:val="30"/>
          <w:szCs w:val="30"/>
        </w:rPr>
        <w:t>项，</w:t>
      </w:r>
      <w:r>
        <w:rPr>
          <w:rFonts w:ascii="仿宋" w:hAnsi="仿宋" w:eastAsia="仿宋" w:cs="仿宋"/>
          <w:sz w:val="30"/>
          <w:szCs w:val="30"/>
        </w:rPr>
        <w:t>A</w:t>
      </w:r>
      <w:r>
        <w:rPr>
          <w:rFonts w:hint="eastAsia" w:ascii="仿宋" w:hAnsi="仿宋" w:eastAsia="仿宋" w:cs="仿宋"/>
          <w:sz w:val="30"/>
          <w:szCs w:val="30"/>
        </w:rPr>
        <w:t>类竞赛</w:t>
      </w:r>
      <w:r>
        <w:rPr>
          <w:rFonts w:hint="default" w:ascii="仿宋" w:hAnsi="仿宋" w:eastAsia="仿宋" w:cs="仿宋"/>
          <w:sz w:val="30"/>
          <w:szCs w:val="30"/>
          <w:lang w:val="en-US"/>
        </w:rPr>
        <w:t>27</w:t>
      </w:r>
      <w:r>
        <w:rPr>
          <w:rFonts w:hint="eastAsia" w:ascii="仿宋" w:hAnsi="仿宋" w:eastAsia="仿宋" w:cs="仿宋"/>
          <w:sz w:val="30"/>
          <w:szCs w:val="30"/>
        </w:rPr>
        <w:t>项、</w:t>
      </w:r>
      <w:r>
        <w:rPr>
          <w:rFonts w:ascii="仿宋" w:hAnsi="仿宋" w:eastAsia="仿宋" w:cs="仿宋"/>
          <w:sz w:val="30"/>
          <w:szCs w:val="30"/>
        </w:rPr>
        <w:t>B</w:t>
      </w:r>
      <w:r>
        <w:rPr>
          <w:rFonts w:hint="eastAsia" w:ascii="仿宋" w:hAnsi="仿宋" w:eastAsia="仿宋" w:cs="仿宋"/>
          <w:sz w:val="30"/>
          <w:szCs w:val="30"/>
        </w:rPr>
        <w:t>类竞赛</w:t>
      </w:r>
      <w:r>
        <w:rPr>
          <w:rFonts w:hint="default" w:ascii="仿宋" w:hAnsi="仿宋" w:eastAsia="仿宋" w:cs="仿宋"/>
          <w:sz w:val="30"/>
          <w:szCs w:val="30"/>
          <w:lang w:val="en-US"/>
        </w:rPr>
        <w:t>9</w:t>
      </w:r>
      <w:r>
        <w:rPr>
          <w:rFonts w:hint="eastAsia" w:ascii="仿宋" w:hAnsi="仿宋" w:eastAsia="仿宋" w:cs="仿宋"/>
          <w:sz w:val="30"/>
          <w:szCs w:val="30"/>
        </w:rPr>
        <w:t>项，</w:t>
      </w:r>
      <w:r>
        <w:rPr>
          <w:rFonts w:ascii="仿宋" w:hAnsi="仿宋" w:eastAsia="仿宋" w:cs="仿宋"/>
          <w:sz w:val="30"/>
          <w:szCs w:val="30"/>
        </w:rPr>
        <w:t>C</w:t>
      </w:r>
      <w:r>
        <w:rPr>
          <w:rFonts w:hint="eastAsia" w:ascii="仿宋" w:hAnsi="仿宋" w:eastAsia="仿宋" w:cs="仿宋"/>
          <w:sz w:val="30"/>
          <w:szCs w:val="30"/>
        </w:rPr>
        <w:t>类竞赛</w:t>
      </w:r>
      <w:r>
        <w:rPr>
          <w:rFonts w:hint="default" w:ascii="仿宋" w:hAnsi="仿宋" w:eastAsia="仿宋" w:cs="仿宋"/>
          <w:sz w:val="30"/>
          <w:szCs w:val="30"/>
          <w:lang w:val="en-US"/>
        </w:rPr>
        <w:t>4</w:t>
      </w:r>
      <w:r>
        <w:rPr>
          <w:rFonts w:hint="eastAsia" w:ascii="仿宋" w:hAnsi="仿宋" w:eastAsia="仿宋" w:cs="仿宋"/>
          <w:sz w:val="30"/>
          <w:szCs w:val="30"/>
        </w:rPr>
        <w:t>项。</w:t>
      </w:r>
    </w:p>
    <w:p>
      <w:pPr>
        <w:pStyle w:val="11"/>
        <w:keepNext w:val="0"/>
        <w:keepLines w:val="0"/>
        <w:pageBreakBefore w:val="0"/>
        <w:widowControl/>
        <w:kinsoku/>
        <w:wordWrap/>
        <w:overflowPunct/>
        <w:topLinePunct w:val="0"/>
        <w:bidi w:val="0"/>
        <w:spacing w:line="480" w:lineRule="exact"/>
        <w:ind w:left="600" w:firstLine="0" w:firstLineChars="0"/>
        <w:jc w:val="both"/>
        <w:textAlignment w:val="auto"/>
        <w:rPr>
          <w:rFonts w:ascii="仿宋" w:hAnsi="仿宋" w:eastAsia="仿宋" w:cs="仿宋"/>
          <w:sz w:val="30"/>
          <w:szCs w:val="30"/>
        </w:rPr>
      </w:pPr>
      <w:r>
        <w:rPr>
          <w:rFonts w:hint="eastAsia" w:ascii="仿宋" w:hAnsi="仿宋" w:eastAsia="仿宋" w:cs="仿宋"/>
          <w:sz w:val="30"/>
          <w:szCs w:val="30"/>
        </w:rPr>
        <w:t>(四)产学合作协同育人，提高应用型人才质量</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研究和探索本科应用型人才培养方式，切实提高应用型人才培养的水平。通过企业调研、学术交流、校企合作，了解专业发展趋势、行业现状、企业需求，了解师生的感受和需求，为我院实践教学体系改革，以及完善应用型人才培养方案打下坚实的基础。</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我院与浙江校友邦科技有限公司进一步深化双方合作，并就构建“高校导师—企业导师—校友邦平台HR”三方协同关系提出了设想。今年有</w:t>
      </w:r>
      <w:r>
        <w:rPr>
          <w:rFonts w:ascii="仿宋" w:hAnsi="仿宋" w:eastAsia="仿宋" w:cs="仿宋"/>
          <w:bCs/>
          <w:sz w:val="30"/>
          <w:szCs w:val="30"/>
        </w:rPr>
        <w:t>700</w:t>
      </w:r>
      <w:r>
        <w:rPr>
          <w:rFonts w:hint="eastAsia" w:ascii="仿宋" w:hAnsi="仿宋" w:eastAsia="仿宋" w:cs="仿宋"/>
          <w:bCs/>
          <w:sz w:val="30"/>
          <w:szCs w:val="30"/>
        </w:rPr>
        <w:t>多商学院学生通过校友邦平台进行专业实习。财务管理专业与新道科技股份有限公司共建开设了智能财务方向班，培养具有大数据分析能力的管理型财会人才，继续推进与学院财务部共建的校内财务实习基地。与中国建设银行合作共建的校园e银行作为大学生实践教学基地，今年继续做好与建设银行兰溪支行的合作，第三届校园e银行成员赴建设银行兰溪支行营业部实习。继续加强与上海高顿财经的合作，继续开展会计学ACCA项目，出台《会计学专业（ACCA方向班）学生奖励办法》。会计学、财务管理专业组织教师赴杭州参加2022年智能财务共享与财务大数据师资研修，加深对智能财务共享和财务大数据等数智化人才培养的认识，为人才培养方案的修订提供思路。国际经济与贸易专业邀请浙江浦江三建进出口有限公司企业专家给学生作讲座，组织师生走访兰溪鑫兰纺织。旅游管理专业组织学生到金华市婺城区罗店镇后溪河村、鹿田村参观学习，</w:t>
      </w:r>
      <w:bookmarkStart w:id="0" w:name="OLE_LINK235"/>
      <w:bookmarkEnd w:id="0"/>
      <w:r>
        <w:rPr>
          <w:rFonts w:hint="eastAsia" w:ascii="仿宋" w:hAnsi="仿宋" w:eastAsia="仿宋" w:cs="仿宋"/>
          <w:bCs/>
          <w:sz w:val="30"/>
          <w:szCs w:val="30"/>
        </w:rPr>
        <w:t>邀请浙江师范大学经管学院老师为学生文旅学业的答疑解惑。</w:t>
      </w:r>
      <w:r>
        <w:rPr>
          <w:rFonts w:ascii="仿宋" w:hAnsi="仿宋" w:eastAsia="仿宋" w:cs="仿宋"/>
          <w:bCs/>
          <w:sz w:val="30"/>
          <w:szCs w:val="30"/>
        </w:rPr>
        <w:t>邀请绍兴富悦大酒店和绍兴大禹开元度假村</w:t>
      </w:r>
      <w:r>
        <w:rPr>
          <w:rFonts w:hint="eastAsia" w:ascii="仿宋" w:hAnsi="仿宋" w:eastAsia="仿宋" w:cs="仿宋"/>
          <w:bCs/>
          <w:sz w:val="30"/>
          <w:szCs w:val="30"/>
          <w:lang w:val="en-US" w:eastAsia="zh-CN"/>
        </w:rPr>
        <w:t>来校进行</w:t>
      </w:r>
      <w:r>
        <w:rPr>
          <w:rFonts w:ascii="仿宋" w:hAnsi="仿宋" w:eastAsia="仿宋" w:cs="仿宋"/>
          <w:bCs/>
          <w:sz w:val="30"/>
          <w:szCs w:val="30"/>
        </w:rPr>
        <w:t>招聘实习宣讲</w:t>
      </w:r>
      <w:r>
        <w:rPr>
          <w:rFonts w:hint="eastAsia" w:ascii="仿宋" w:hAnsi="仿宋" w:eastAsia="仿宋" w:cs="仿宋"/>
          <w:bCs/>
          <w:sz w:val="30"/>
          <w:szCs w:val="30"/>
        </w:rPr>
        <w:t>。组织电子商务教师赴浙江狂浪文化传媒有限公司交流学习，了解短视频领域发展情况。暑假期间，与浙江狂浪文化传媒有限公司合作举办第二期新媒体电商营销暑期菁英训练营，组织训练营学生前往派对文化产业园及游鸿科技Tik Tok直播基地等进行参观学习。</w:t>
      </w:r>
    </w:p>
    <w:p>
      <w:pPr>
        <w:pStyle w:val="11"/>
        <w:keepNext w:val="0"/>
        <w:keepLines w:val="0"/>
        <w:pageBreakBefore w:val="0"/>
        <w:widowControl/>
        <w:kinsoku/>
        <w:wordWrap/>
        <w:overflowPunct/>
        <w:topLinePunct w:val="0"/>
        <w:autoSpaceDE w:val="0"/>
        <w:autoSpaceDN w:val="0"/>
        <w:bidi w:val="0"/>
        <w:spacing w:line="480" w:lineRule="exact"/>
        <w:ind w:left="600" w:firstLine="0" w:firstLineChars="0"/>
        <w:jc w:val="both"/>
        <w:textAlignment w:val="auto"/>
        <w:rPr>
          <w:rFonts w:ascii="仿宋" w:hAnsi="仿宋" w:eastAsia="仿宋" w:cs="仿宋"/>
          <w:sz w:val="30"/>
          <w:szCs w:val="30"/>
        </w:rPr>
      </w:pPr>
      <w:r>
        <w:rPr>
          <w:rFonts w:hint="eastAsia" w:ascii="仿宋" w:hAnsi="仿宋" w:eastAsia="仿宋" w:cs="仿宋"/>
          <w:sz w:val="30"/>
          <w:szCs w:val="30"/>
        </w:rPr>
        <w:t>(五)狠抓教学常规，确保教学质量</w:t>
      </w:r>
    </w:p>
    <w:p>
      <w:pPr>
        <w:keepNext w:val="0"/>
        <w:keepLines w:val="0"/>
        <w:pageBreakBefore w:val="0"/>
        <w:widowControl/>
        <w:kinsoku/>
        <w:wordWrap/>
        <w:overflowPunct/>
        <w:topLinePunct w:val="0"/>
        <w:bidi w:val="0"/>
        <w:spacing w:line="48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严格按照学院教学管理制度，落实教学管理各项工作，做好教学任务落实、教材审核、调停课、课堂考勤、教学进度表收集、期末考试安排、等级考试、转专业、转本、成绩管理、创新学分申请、毕业审核、毕业论文、专业实习等常规工作，处理补选课、学分转换、免听、缓考等学生事务，以及疫情情况下教学方式调整工作。</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sz w:val="30"/>
          <w:szCs w:val="30"/>
        </w:rPr>
      </w:pPr>
      <w:r>
        <w:rPr>
          <w:rFonts w:hint="eastAsia" w:ascii="仿宋" w:hAnsi="仿宋" w:eastAsia="仿宋" w:cs="仿宋"/>
          <w:sz w:val="30"/>
          <w:szCs w:val="30"/>
        </w:rPr>
        <w:t>我院目前有</w:t>
      </w:r>
      <w:r>
        <w:rPr>
          <w:rFonts w:ascii="仿宋" w:hAnsi="仿宋" w:eastAsia="仿宋" w:cs="仿宋"/>
          <w:sz w:val="30"/>
          <w:szCs w:val="30"/>
        </w:rPr>
        <w:t>7</w:t>
      </w:r>
      <w:r>
        <w:rPr>
          <w:rFonts w:hint="eastAsia" w:ascii="仿宋" w:hAnsi="仿宋" w:eastAsia="仿宋" w:cs="仿宋"/>
          <w:sz w:val="30"/>
          <w:szCs w:val="30"/>
        </w:rPr>
        <w:t>个专业共2</w:t>
      </w:r>
      <w:r>
        <w:rPr>
          <w:rFonts w:ascii="仿宋" w:hAnsi="仿宋" w:eastAsia="仿宋" w:cs="仿宋"/>
          <w:sz w:val="30"/>
          <w:szCs w:val="30"/>
        </w:rPr>
        <w:t>555</w:t>
      </w:r>
      <w:r>
        <w:rPr>
          <w:rFonts w:hint="eastAsia" w:ascii="仿宋" w:hAnsi="仿宋" w:eastAsia="仿宋" w:cs="仿宋"/>
          <w:sz w:val="30"/>
          <w:szCs w:val="30"/>
        </w:rPr>
        <w:t>名学生，专任老师50人，师生比5</w:t>
      </w:r>
      <w:r>
        <w:rPr>
          <w:rFonts w:ascii="仿宋" w:hAnsi="仿宋" w:eastAsia="仿宋" w:cs="仿宋"/>
          <w:sz w:val="30"/>
          <w:szCs w:val="30"/>
        </w:rPr>
        <w:t>1.1</w:t>
      </w:r>
      <w:r>
        <w:rPr>
          <w:rFonts w:hint="eastAsia" w:ascii="仿宋" w:hAnsi="仿宋" w:eastAsia="仿宋" w:cs="仿宋"/>
          <w:sz w:val="30"/>
          <w:szCs w:val="30"/>
        </w:rPr>
        <w:t>：1，在师生比悬殊的情况下，各专业协调配合，安排各项教学工作，共安排专业课教学班6</w:t>
      </w:r>
      <w:r>
        <w:rPr>
          <w:rFonts w:ascii="仿宋" w:hAnsi="仿宋" w:eastAsia="仿宋" w:cs="仿宋"/>
          <w:sz w:val="30"/>
          <w:szCs w:val="30"/>
        </w:rPr>
        <w:t>78</w:t>
      </w:r>
      <w:r>
        <w:rPr>
          <w:rFonts w:hint="eastAsia" w:ascii="仿宋" w:hAnsi="仿宋" w:eastAsia="仿宋" w:cs="仿宋"/>
          <w:sz w:val="30"/>
          <w:szCs w:val="30"/>
        </w:rPr>
        <w:t>个，人均承担13.</w:t>
      </w:r>
      <w:r>
        <w:rPr>
          <w:rFonts w:ascii="仿宋" w:hAnsi="仿宋" w:eastAsia="仿宋" w:cs="仿宋"/>
          <w:sz w:val="30"/>
          <w:szCs w:val="30"/>
        </w:rPr>
        <w:t>56</w:t>
      </w:r>
      <w:r>
        <w:rPr>
          <w:rFonts w:hint="eastAsia" w:ascii="仿宋" w:hAnsi="仿宋" w:eastAsia="仿宋" w:cs="仿宋"/>
          <w:sz w:val="30"/>
          <w:szCs w:val="30"/>
        </w:rPr>
        <w:t>个教学班的授课任务。期末考试共设考场</w:t>
      </w:r>
      <w:r>
        <w:rPr>
          <w:rFonts w:ascii="仿宋" w:hAnsi="仿宋" w:eastAsia="仿宋" w:cs="仿宋"/>
          <w:sz w:val="30"/>
          <w:szCs w:val="30"/>
        </w:rPr>
        <w:t>365</w:t>
      </w:r>
      <w:r>
        <w:rPr>
          <w:rFonts w:hint="eastAsia" w:ascii="仿宋" w:hAnsi="仿宋" w:eastAsia="仿宋" w:cs="仿宋"/>
          <w:sz w:val="30"/>
          <w:szCs w:val="30"/>
        </w:rPr>
        <w:t>个，参加期末考试学生14000余人次，涉及课程1</w:t>
      </w:r>
      <w:r>
        <w:rPr>
          <w:rFonts w:ascii="仿宋" w:hAnsi="仿宋" w:eastAsia="仿宋" w:cs="仿宋"/>
          <w:sz w:val="30"/>
          <w:szCs w:val="30"/>
        </w:rPr>
        <w:t>28</w:t>
      </w:r>
      <w:r>
        <w:rPr>
          <w:rFonts w:hint="eastAsia" w:ascii="仿宋" w:hAnsi="仿宋" w:eastAsia="仿宋" w:cs="仿宋"/>
          <w:sz w:val="30"/>
          <w:szCs w:val="30"/>
        </w:rPr>
        <w:t>门，其他考核形式课程</w:t>
      </w:r>
      <w:r>
        <w:rPr>
          <w:rFonts w:ascii="仿宋" w:hAnsi="仿宋" w:eastAsia="仿宋" w:cs="仿宋"/>
          <w:sz w:val="30"/>
          <w:szCs w:val="30"/>
        </w:rPr>
        <w:t>79</w:t>
      </w:r>
      <w:r>
        <w:rPr>
          <w:rFonts w:hint="eastAsia" w:ascii="仿宋" w:hAnsi="仿宋" w:eastAsia="仿宋" w:cs="仿宋"/>
          <w:sz w:val="30"/>
          <w:szCs w:val="30"/>
        </w:rPr>
        <w:t>门，老师人均需完成13.</w:t>
      </w:r>
      <w:r>
        <w:rPr>
          <w:rFonts w:ascii="仿宋" w:hAnsi="仿宋" w:eastAsia="仿宋" w:cs="仿宋"/>
          <w:sz w:val="30"/>
          <w:szCs w:val="30"/>
        </w:rPr>
        <w:t>32</w:t>
      </w:r>
      <w:r>
        <w:rPr>
          <w:rFonts w:hint="eastAsia" w:ascii="仿宋" w:hAnsi="仿宋" w:eastAsia="仿宋" w:cs="仿宋"/>
          <w:sz w:val="30"/>
          <w:szCs w:val="30"/>
        </w:rPr>
        <w:t>个教学班的试卷、考核材料的批阅和成绩录入工作。承担</w:t>
      </w:r>
      <w:r>
        <w:rPr>
          <w:rFonts w:ascii="仿宋" w:hAnsi="仿宋" w:eastAsia="仿宋" w:cs="仿宋"/>
          <w:sz w:val="30"/>
          <w:szCs w:val="30"/>
        </w:rPr>
        <w:t>847</w:t>
      </w:r>
      <w:r>
        <w:rPr>
          <w:rFonts w:hint="eastAsia" w:ascii="仿宋" w:hAnsi="仿宋" w:eastAsia="仿宋" w:cs="仿宋"/>
          <w:sz w:val="30"/>
          <w:szCs w:val="30"/>
        </w:rPr>
        <w:t>名毕业生的毕业论文、专业实习指导工作，人均指导毕业论文15.9篇，人均指导专业实习15.9个。202</w:t>
      </w:r>
      <w:r>
        <w:rPr>
          <w:rFonts w:ascii="仿宋" w:hAnsi="仿宋" w:eastAsia="仿宋" w:cs="仿宋"/>
          <w:sz w:val="30"/>
          <w:szCs w:val="30"/>
        </w:rPr>
        <w:t>2</w:t>
      </w:r>
      <w:r>
        <w:rPr>
          <w:rFonts w:hint="eastAsia" w:ascii="仿宋" w:hAnsi="仿宋" w:eastAsia="仿宋" w:cs="仿宋"/>
          <w:sz w:val="30"/>
          <w:szCs w:val="30"/>
        </w:rPr>
        <w:t>届获得毕业证、学位证双证的毕业生</w:t>
      </w:r>
      <w:r>
        <w:rPr>
          <w:rFonts w:ascii="仿宋" w:hAnsi="仿宋" w:eastAsia="仿宋" w:cs="仿宋"/>
          <w:sz w:val="30"/>
          <w:szCs w:val="30"/>
        </w:rPr>
        <w:t>841</w:t>
      </w:r>
      <w:r>
        <w:rPr>
          <w:rFonts w:hint="eastAsia" w:ascii="仿宋" w:hAnsi="仿宋" w:eastAsia="仿宋" w:cs="仿宋"/>
          <w:sz w:val="30"/>
          <w:szCs w:val="30"/>
        </w:rPr>
        <w:t>人，毕业率为99.</w:t>
      </w:r>
      <w:r>
        <w:rPr>
          <w:rFonts w:ascii="仿宋" w:hAnsi="仿宋" w:eastAsia="仿宋" w:cs="仿宋"/>
          <w:sz w:val="30"/>
          <w:szCs w:val="30"/>
        </w:rPr>
        <w:t>53</w:t>
      </w:r>
      <w:r>
        <w:rPr>
          <w:rFonts w:hint="eastAsia" w:ascii="仿宋" w:hAnsi="仿宋" w:eastAsia="仿宋" w:cs="仿宋"/>
          <w:sz w:val="30"/>
          <w:szCs w:val="30"/>
        </w:rPr>
        <w:t>%。</w:t>
      </w:r>
    </w:p>
    <w:p>
      <w:pPr>
        <w:keepNext w:val="0"/>
        <w:keepLines w:val="0"/>
        <w:pageBreakBefore w:val="0"/>
        <w:widowControl/>
        <w:numPr>
          <w:ilvl w:val="0"/>
          <w:numId w:val="1"/>
        </w:numPr>
        <w:kinsoku/>
        <w:wordWrap/>
        <w:overflowPunct/>
        <w:topLinePunct w:val="0"/>
        <w:bidi w:val="0"/>
        <w:spacing w:line="480" w:lineRule="exact"/>
        <w:ind w:left="600"/>
        <w:jc w:val="both"/>
        <w:textAlignment w:val="auto"/>
        <w:rPr>
          <w:rFonts w:ascii="仿宋" w:hAnsi="仿宋" w:eastAsia="仿宋" w:cs="仿宋"/>
          <w:bCs/>
          <w:sz w:val="30"/>
          <w:szCs w:val="30"/>
        </w:rPr>
      </w:pPr>
      <w:r>
        <w:rPr>
          <w:rFonts w:hint="eastAsia" w:ascii="仿宋" w:hAnsi="仿宋" w:eastAsia="仿宋" w:cs="仿宋"/>
          <w:bCs/>
          <w:sz w:val="30"/>
          <w:szCs w:val="30"/>
        </w:rPr>
        <w:t>大力提升科研及社会服务能力</w:t>
      </w:r>
    </w:p>
    <w:p>
      <w:pPr>
        <w:keepNext w:val="0"/>
        <w:keepLines w:val="0"/>
        <w:pageBreakBefore w:val="0"/>
        <w:widowControl/>
        <w:kinsoku/>
        <w:wordWrap/>
        <w:overflowPunct/>
        <w:topLinePunct w:val="0"/>
        <w:bidi w:val="0"/>
        <w:spacing w:line="480" w:lineRule="exact"/>
        <w:ind w:firstLine="600" w:firstLineChars="200"/>
        <w:textAlignment w:val="auto"/>
        <w:rPr>
          <w:rFonts w:hint="eastAsia" w:asciiTheme="minorEastAsia" w:hAnsiTheme="minorEastAsia"/>
          <w:color w:val="333333"/>
          <w:sz w:val="24"/>
          <w:szCs w:val="24"/>
          <w:shd w:val="clear" w:color="auto" w:fill="FFFFFF"/>
        </w:rPr>
      </w:pPr>
      <w:r>
        <w:rPr>
          <w:rFonts w:hint="eastAsia" w:ascii="仿宋" w:hAnsi="仿宋" w:eastAsia="仿宋" w:cs="仿宋"/>
          <w:bCs/>
          <w:sz w:val="30"/>
          <w:szCs w:val="30"/>
        </w:rPr>
        <w:t>继续推进农业（农业管理领域）专业硕士学位定向培育建设项目。强化科研指导力度，邀请中国社科院博士后孙光林</w:t>
      </w:r>
      <w:r>
        <w:rPr>
          <w:rFonts w:hint="eastAsia" w:ascii="仿宋" w:hAnsi="仿宋" w:eastAsia="仿宋" w:cs="仿宋"/>
          <w:bCs/>
          <w:sz w:val="30"/>
          <w:szCs w:val="30"/>
          <w:lang w:eastAsia="zh-CN"/>
        </w:rPr>
        <w:t>，</w:t>
      </w:r>
      <w:r>
        <w:rPr>
          <w:rFonts w:hint="eastAsia" w:ascii="仿宋" w:hAnsi="仿宋" w:eastAsia="仿宋" w:cs="仿宋"/>
          <w:bCs/>
          <w:sz w:val="30"/>
          <w:szCs w:val="30"/>
        </w:rPr>
        <w:t>扬州大学教授、南京农业大学博士生导师钱忠好为我院教师做学术研究专题讲座。今年科研项目纵向立项</w:t>
      </w:r>
      <w:r>
        <w:rPr>
          <w:rFonts w:ascii="仿宋" w:hAnsi="仿宋" w:eastAsia="仿宋" w:cs="仿宋"/>
          <w:bCs/>
          <w:sz w:val="30"/>
          <w:szCs w:val="30"/>
        </w:rPr>
        <w:t>13</w:t>
      </w:r>
      <w:r>
        <w:rPr>
          <w:rFonts w:hint="eastAsia" w:ascii="仿宋" w:hAnsi="仿宋" w:eastAsia="仿宋" w:cs="仿宋"/>
          <w:bCs/>
          <w:sz w:val="30"/>
          <w:szCs w:val="30"/>
        </w:rPr>
        <w:t>项，国家级社科基金年度项目</w:t>
      </w:r>
      <w:r>
        <w:rPr>
          <w:rFonts w:ascii="仿宋" w:hAnsi="仿宋" w:eastAsia="仿宋" w:cs="仿宋"/>
          <w:bCs/>
          <w:sz w:val="30"/>
          <w:szCs w:val="30"/>
        </w:rPr>
        <w:t>1</w:t>
      </w:r>
      <w:r>
        <w:rPr>
          <w:rFonts w:hint="eastAsia" w:ascii="仿宋" w:hAnsi="仿宋" w:eastAsia="仿宋" w:cs="仿宋"/>
          <w:bCs/>
          <w:sz w:val="30"/>
          <w:szCs w:val="30"/>
        </w:rPr>
        <w:t>项，省级项目</w:t>
      </w:r>
      <w:r>
        <w:rPr>
          <w:rFonts w:ascii="仿宋" w:hAnsi="仿宋" w:eastAsia="仿宋" w:cs="仿宋"/>
          <w:bCs/>
          <w:sz w:val="30"/>
          <w:szCs w:val="30"/>
        </w:rPr>
        <w:t>2</w:t>
      </w:r>
      <w:r>
        <w:rPr>
          <w:rFonts w:hint="eastAsia" w:ascii="仿宋" w:hAnsi="仿宋" w:eastAsia="仿宋" w:cs="仿宋"/>
          <w:bCs/>
          <w:sz w:val="30"/>
          <w:szCs w:val="30"/>
        </w:rPr>
        <w:t>项，厅级</w:t>
      </w:r>
      <w:r>
        <w:rPr>
          <w:rFonts w:ascii="仿宋" w:hAnsi="仿宋" w:eastAsia="仿宋" w:cs="仿宋"/>
          <w:bCs/>
          <w:sz w:val="30"/>
          <w:szCs w:val="30"/>
        </w:rPr>
        <w:t>6</w:t>
      </w:r>
      <w:r>
        <w:rPr>
          <w:rFonts w:hint="eastAsia" w:ascii="仿宋" w:hAnsi="仿宋" w:eastAsia="仿宋" w:cs="仿宋"/>
          <w:bCs/>
          <w:sz w:val="30"/>
          <w:szCs w:val="30"/>
        </w:rPr>
        <w:t>项，其他项目</w:t>
      </w:r>
      <w:r>
        <w:rPr>
          <w:rFonts w:ascii="仿宋" w:hAnsi="仿宋" w:eastAsia="仿宋" w:cs="仿宋"/>
          <w:bCs/>
          <w:sz w:val="30"/>
          <w:szCs w:val="30"/>
        </w:rPr>
        <w:t>4</w:t>
      </w:r>
      <w:r>
        <w:rPr>
          <w:rFonts w:hint="eastAsia" w:ascii="仿宋" w:hAnsi="仿宋" w:eastAsia="仿宋" w:cs="仿宋"/>
          <w:bCs/>
          <w:sz w:val="30"/>
          <w:szCs w:val="30"/>
        </w:rPr>
        <w:t>项，横向立项</w:t>
      </w:r>
      <w:r>
        <w:rPr>
          <w:rFonts w:ascii="仿宋" w:hAnsi="仿宋" w:eastAsia="仿宋" w:cs="仿宋"/>
          <w:bCs/>
          <w:sz w:val="30"/>
          <w:szCs w:val="30"/>
        </w:rPr>
        <w:t>23</w:t>
      </w:r>
      <w:r>
        <w:rPr>
          <w:rFonts w:hint="eastAsia" w:ascii="仿宋" w:hAnsi="仿宋" w:eastAsia="仿宋" w:cs="仿宋"/>
          <w:bCs/>
          <w:sz w:val="30"/>
          <w:szCs w:val="30"/>
        </w:rPr>
        <w:t>项，年度到款经费达6</w:t>
      </w:r>
      <w:r>
        <w:rPr>
          <w:rFonts w:ascii="仿宋" w:hAnsi="仿宋" w:eastAsia="仿宋" w:cs="仿宋"/>
          <w:bCs/>
          <w:sz w:val="30"/>
          <w:szCs w:val="30"/>
        </w:rPr>
        <w:t>7.37</w:t>
      </w:r>
      <w:r>
        <w:rPr>
          <w:rFonts w:hint="eastAsia" w:ascii="仿宋" w:hAnsi="仿宋" w:eastAsia="仿宋" w:cs="仿宋"/>
          <w:bCs/>
          <w:sz w:val="30"/>
          <w:szCs w:val="30"/>
        </w:rPr>
        <w:t>余万元，发表学术论文</w:t>
      </w:r>
      <w:r>
        <w:rPr>
          <w:rFonts w:ascii="仿宋" w:hAnsi="仿宋" w:eastAsia="仿宋" w:cs="仿宋"/>
          <w:bCs/>
          <w:sz w:val="30"/>
          <w:szCs w:val="30"/>
        </w:rPr>
        <w:t>15</w:t>
      </w:r>
      <w:r>
        <w:rPr>
          <w:rFonts w:hint="eastAsia" w:ascii="仿宋" w:hAnsi="仿宋" w:eastAsia="仿宋" w:cs="仿宋"/>
          <w:bCs/>
          <w:sz w:val="30"/>
          <w:szCs w:val="30"/>
        </w:rPr>
        <w:t>篇，其中SSCI论文2篇（通讯作者1篇），二级</w:t>
      </w:r>
      <w:r>
        <w:rPr>
          <w:rFonts w:ascii="仿宋" w:hAnsi="仿宋" w:eastAsia="仿宋" w:cs="仿宋"/>
          <w:bCs/>
          <w:sz w:val="30"/>
          <w:szCs w:val="30"/>
        </w:rPr>
        <w:t>2</w:t>
      </w:r>
      <w:r>
        <w:rPr>
          <w:rFonts w:hint="eastAsia" w:ascii="仿宋" w:hAnsi="仿宋" w:eastAsia="仿宋" w:cs="仿宋"/>
          <w:bCs/>
          <w:sz w:val="30"/>
          <w:szCs w:val="30"/>
        </w:rPr>
        <w:t>篇，三级</w:t>
      </w:r>
      <w:r>
        <w:rPr>
          <w:rFonts w:ascii="仿宋" w:hAnsi="仿宋" w:eastAsia="仿宋" w:cs="仿宋"/>
          <w:bCs/>
          <w:sz w:val="30"/>
          <w:szCs w:val="30"/>
        </w:rPr>
        <w:t>3</w:t>
      </w:r>
      <w:r>
        <w:rPr>
          <w:rFonts w:hint="eastAsia" w:ascii="仿宋" w:hAnsi="仿宋" w:eastAsia="仿宋" w:cs="仿宋"/>
          <w:bCs/>
          <w:sz w:val="30"/>
          <w:szCs w:val="30"/>
        </w:rPr>
        <w:t>篇，四级</w:t>
      </w:r>
      <w:r>
        <w:rPr>
          <w:rFonts w:ascii="仿宋" w:hAnsi="仿宋" w:eastAsia="仿宋" w:cs="仿宋"/>
          <w:bCs/>
          <w:sz w:val="30"/>
          <w:szCs w:val="30"/>
        </w:rPr>
        <w:t>10</w:t>
      </w:r>
      <w:r>
        <w:rPr>
          <w:rFonts w:hint="eastAsia" w:ascii="仿宋" w:hAnsi="仿宋" w:eastAsia="仿宋" w:cs="仿宋"/>
          <w:bCs/>
          <w:sz w:val="30"/>
          <w:szCs w:val="30"/>
        </w:rPr>
        <w:t>篇，国际会议论文1篇。成功申报2个院级研究所，咨询与设计类的研究机构“产业数字化研发与服务中心”和中小企业财务与管理咨询研究所</w:t>
      </w:r>
      <w:r>
        <w:rPr>
          <w:rFonts w:hint="eastAsia" w:asciiTheme="minorEastAsia" w:hAnsiTheme="minorEastAsia"/>
          <w:color w:val="333333"/>
          <w:sz w:val="24"/>
          <w:szCs w:val="24"/>
          <w:shd w:val="clear" w:color="auto" w:fill="FFFFFF"/>
        </w:rPr>
        <w:t>。</w:t>
      </w:r>
    </w:p>
    <w:p>
      <w:pPr>
        <w:keepNext w:val="0"/>
        <w:keepLines w:val="0"/>
        <w:pageBreakBefore w:val="0"/>
        <w:widowControl/>
        <w:kinsoku/>
        <w:wordWrap/>
        <w:overflowPunct/>
        <w:topLinePunct w:val="0"/>
        <w:bidi w:val="0"/>
        <w:spacing w:line="480" w:lineRule="exact"/>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bCs/>
          <w:sz w:val="30"/>
          <w:szCs w:val="30"/>
        </w:rPr>
        <w:t>专业教师积极参与企业调研和社会服务。2</w:t>
      </w:r>
      <w:r>
        <w:rPr>
          <w:rFonts w:ascii="仿宋" w:hAnsi="仿宋" w:eastAsia="仿宋" w:cs="仿宋"/>
          <w:bCs/>
          <w:sz w:val="30"/>
          <w:szCs w:val="30"/>
        </w:rPr>
        <w:t>022</w:t>
      </w:r>
      <w:r>
        <w:rPr>
          <w:rFonts w:hint="eastAsia" w:ascii="仿宋" w:hAnsi="仿宋" w:eastAsia="仿宋" w:cs="仿宋"/>
          <w:bCs/>
          <w:sz w:val="30"/>
          <w:szCs w:val="30"/>
        </w:rPr>
        <w:t>年</w:t>
      </w:r>
      <w:r>
        <w:rPr>
          <w:rFonts w:hint="eastAsia" w:ascii="仿宋" w:hAnsi="仿宋" w:eastAsia="仿宋" w:cs="仿宋"/>
          <w:bCs/>
          <w:sz w:val="30"/>
          <w:szCs w:val="30"/>
          <w:lang w:val="en-US" w:eastAsia="zh-CN"/>
        </w:rPr>
        <w:t>先后</w:t>
      </w:r>
      <w:r>
        <w:rPr>
          <w:rFonts w:hint="eastAsia" w:ascii="仿宋" w:hAnsi="仿宋" w:eastAsia="仿宋" w:cs="仿宋"/>
          <w:bCs/>
          <w:sz w:val="30"/>
          <w:szCs w:val="30"/>
        </w:rPr>
        <w:t>走访狂浪文化传媒有限公司、浙江佳钓尼工贸有限公司、浙江珂莉科技有限公司、派对文化集团有限公司、浙江游鸿网络科技有限公司、丁丁科创园、浙江思达文化发展有限公司开展学习交流，了解企业人才需要，为我院人才培养提供新思路。今年决策咨询</w:t>
      </w:r>
      <w:r>
        <w:rPr>
          <w:rFonts w:ascii="仿宋" w:hAnsi="仿宋" w:eastAsia="仿宋" w:cs="仿宋"/>
          <w:bCs/>
          <w:sz w:val="30"/>
          <w:szCs w:val="30"/>
        </w:rPr>
        <w:t>3</w:t>
      </w:r>
      <w:r>
        <w:rPr>
          <w:rFonts w:hint="eastAsia" w:ascii="仿宋" w:hAnsi="仿宋" w:eastAsia="仿宋" w:cs="仿宋"/>
          <w:bCs/>
          <w:sz w:val="30"/>
          <w:szCs w:val="30"/>
        </w:rPr>
        <w:t>篇，均被金华市政协采用。结题民建浙江省委会课题一项，评定为一等奖</w:t>
      </w:r>
      <w:r>
        <w:rPr>
          <w:rFonts w:hint="eastAsia" w:ascii="仿宋" w:hAnsi="仿宋" w:eastAsia="仿宋" w:cs="仿宋"/>
          <w:bCs/>
          <w:sz w:val="30"/>
          <w:szCs w:val="30"/>
          <w:lang w:eastAsia="zh-CN"/>
        </w:rPr>
        <w:t>。</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(七)加强工会工作，关心教职工，丰富其业余生活。</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根据学院工会通知要求，商学工会认真落实各项工会工作，中秋节、端午节慰问品，生日卡发放，暑期疗休养报名信息收集，职工大病医疗互助保费缴纳、教工子女就读，以及各类工会活动报名工作。积极组织教职工参加学院运动会趣味项目比赛，愉悦身心。利用疫情缓解时机，组织教职工秋游活动，去永康大陈村参观新农村建设的辉煌成就，到盘龙谷景区让教职工体验登高拓展训练，使教职工在繁忙的工作之余得到休闲和放松。</w:t>
      </w:r>
    </w:p>
    <w:p>
      <w:pPr>
        <w:keepNext w:val="0"/>
        <w:keepLines w:val="0"/>
        <w:pageBreakBefore w:val="0"/>
        <w:widowControl/>
        <w:numPr>
          <w:ilvl w:val="0"/>
          <w:numId w:val="1"/>
        </w:numPr>
        <w:tabs>
          <w:tab w:val="clear" w:pos="312"/>
        </w:tabs>
        <w:kinsoku/>
        <w:wordWrap/>
        <w:overflowPunct/>
        <w:topLinePunct w:val="0"/>
        <w:bidi w:val="0"/>
        <w:spacing w:line="480" w:lineRule="exact"/>
        <w:ind w:left="600" w:leftChars="0" w:firstLine="0" w:firstLineChars="0"/>
        <w:jc w:val="both"/>
        <w:textAlignment w:val="auto"/>
        <w:rPr>
          <w:rFonts w:hint="eastAsia" w:ascii="仿宋" w:hAnsi="仿宋" w:eastAsia="仿宋" w:cs="仿宋"/>
          <w:bCs/>
          <w:color w:val="auto"/>
          <w:sz w:val="30"/>
          <w:szCs w:val="30"/>
        </w:rPr>
      </w:pPr>
      <w:r>
        <w:rPr>
          <w:rFonts w:hint="eastAsia" w:ascii="仿宋" w:hAnsi="仿宋" w:eastAsia="仿宋" w:cs="仿宋"/>
          <w:bCs/>
          <w:color w:val="auto"/>
          <w:sz w:val="30"/>
          <w:szCs w:val="30"/>
        </w:rPr>
        <w:t>创新学生工作机制，提升工作实效</w:t>
      </w:r>
    </w:p>
    <w:p>
      <w:pPr>
        <w:keepNext w:val="0"/>
        <w:keepLines w:val="0"/>
        <w:pageBreakBefore w:val="0"/>
        <w:widowControl/>
        <w:kinsoku/>
        <w:wordWrap/>
        <w:overflowPunct/>
        <w:topLinePunct w:val="0"/>
        <w:bidi w:val="0"/>
        <w:spacing w:line="480" w:lineRule="exact"/>
        <w:ind w:firstLine="600" w:firstLineChars="200"/>
        <w:jc w:val="left"/>
        <w:textAlignment w:val="auto"/>
        <w:rPr>
          <w:rFonts w:hint="eastAsia" w:ascii="仿宋" w:hAnsi="仿宋" w:eastAsia="仿宋" w:cs="仿宋"/>
          <w:bCs/>
          <w:color w:val="auto"/>
          <w:sz w:val="30"/>
          <w:szCs w:val="30"/>
        </w:rPr>
      </w:pPr>
      <w:r>
        <w:rPr>
          <w:rFonts w:hint="eastAsia" w:ascii="仿宋" w:hAnsi="仿宋" w:eastAsia="仿宋" w:cs="Times New Roman"/>
          <w:color w:val="000000"/>
          <w:sz w:val="30"/>
          <w:szCs w:val="30"/>
          <w:lang w:val="en-US" w:eastAsia="zh-CN"/>
        </w:rPr>
        <w:t>加强</w:t>
      </w:r>
      <w:r>
        <w:rPr>
          <w:rFonts w:hint="eastAsia" w:ascii="仿宋" w:hAnsi="仿宋" w:eastAsia="仿宋" w:cs="Times New Roman"/>
          <w:color w:val="000000"/>
          <w:sz w:val="30"/>
          <w:szCs w:val="30"/>
          <w:lang w:val="en-US" w:eastAsia="zh-Hans"/>
        </w:rPr>
        <w:t>网络思政教育，</w:t>
      </w:r>
      <w:r>
        <w:rPr>
          <w:rFonts w:hint="eastAsia" w:ascii="仿宋" w:hAnsi="仿宋" w:eastAsia="仿宋" w:cs="Times New Roman"/>
          <w:color w:val="000000"/>
          <w:sz w:val="30"/>
          <w:szCs w:val="30"/>
          <w:lang w:val="en-US" w:eastAsia="zh-CN"/>
        </w:rPr>
        <w:t>构筑立德树人高地，</w:t>
      </w:r>
      <w:r>
        <w:rPr>
          <w:rFonts w:hint="eastAsia" w:ascii="仿宋" w:hAnsi="仿宋" w:eastAsia="仿宋" w:cs="Times New Roman"/>
          <w:sz w:val="30"/>
          <w:szCs w:val="30"/>
          <w:lang w:val="en-US" w:eastAsia="zh-Hans"/>
        </w:rPr>
        <w:t>在疫情防控大背景下</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商学院高度重视</w:t>
      </w:r>
      <w:r>
        <w:rPr>
          <w:rFonts w:hint="eastAsia" w:ascii="仿宋" w:hAnsi="仿宋" w:eastAsia="仿宋" w:cs="Times New Roman"/>
          <w:sz w:val="30"/>
          <w:szCs w:val="30"/>
          <w:lang w:val="en-US" w:eastAsia="zh-CN"/>
        </w:rPr>
        <w:t>互联网</w:t>
      </w:r>
      <w:r>
        <w:rPr>
          <w:rFonts w:hint="eastAsia" w:ascii="仿宋" w:hAnsi="仿宋" w:eastAsia="仿宋" w:cs="Times New Roman"/>
          <w:sz w:val="30"/>
          <w:szCs w:val="30"/>
          <w:lang w:val="en-US" w:eastAsia="zh-Hans"/>
        </w:rPr>
        <w:t>这一</w:t>
      </w:r>
      <w:r>
        <w:rPr>
          <w:rFonts w:hint="eastAsia" w:ascii="仿宋" w:hAnsi="仿宋" w:eastAsia="仿宋" w:cs="Times New Roman"/>
          <w:sz w:val="30"/>
          <w:szCs w:val="30"/>
          <w:lang w:val="en-US" w:eastAsia="zh-CN"/>
        </w:rPr>
        <w:t>高校思想政治教育的前沿阵地</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Hans"/>
        </w:rPr>
        <w:t>充分利用校园内各级各类新媒体平台</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如</w:t>
      </w:r>
      <w:r>
        <w:rPr>
          <w:rFonts w:hint="eastAsia" w:ascii="仿宋" w:hAnsi="仿宋" w:eastAsia="仿宋" w:cs="Times New Roman"/>
          <w:sz w:val="30"/>
          <w:szCs w:val="30"/>
        </w:rPr>
        <w:t>Q</w:t>
      </w:r>
      <w:r>
        <w:rPr>
          <w:rFonts w:hint="eastAsia" w:ascii="仿宋" w:hAnsi="仿宋" w:eastAsia="仿宋" w:cs="Times New Roman"/>
          <w:sz w:val="30"/>
          <w:szCs w:val="30"/>
          <w:lang w:val="en-US" w:eastAsia="zh-Hans"/>
        </w:rPr>
        <w:t>Q</w:t>
      </w:r>
      <w:r>
        <w:rPr>
          <w:rFonts w:hint="eastAsia" w:ascii="仿宋" w:hAnsi="仿宋" w:eastAsia="仿宋" w:cs="Times New Roman"/>
          <w:sz w:val="30"/>
          <w:szCs w:val="30"/>
        </w:rPr>
        <w:t>群、微信群、公众号、钉钉、</w:t>
      </w:r>
      <w:r>
        <w:rPr>
          <w:rFonts w:hint="eastAsia" w:ascii="仿宋" w:hAnsi="仿宋" w:eastAsia="仿宋" w:cs="Times New Roman"/>
          <w:sz w:val="30"/>
          <w:szCs w:val="30"/>
          <w:lang w:val="en-US" w:eastAsia="zh-Hans"/>
        </w:rPr>
        <w:t>抖音</w:t>
      </w:r>
      <w:r>
        <w:rPr>
          <w:rFonts w:hint="eastAsia" w:ascii="仿宋" w:hAnsi="仿宋" w:eastAsia="仿宋" w:cs="Times New Roman"/>
          <w:sz w:val="30"/>
          <w:szCs w:val="30"/>
        </w:rPr>
        <w:t>、微博</w:t>
      </w:r>
      <w:r>
        <w:rPr>
          <w:rFonts w:hint="eastAsia" w:ascii="仿宋" w:hAnsi="仿宋" w:eastAsia="仿宋" w:cs="Times New Roman"/>
          <w:sz w:val="30"/>
          <w:szCs w:val="30"/>
          <w:lang w:val="en-US" w:eastAsia="zh-Hans"/>
        </w:rPr>
        <w:t>等</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将网络思政教育融入到日常生活中去</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在商学公众号中推出党史学习专栏</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定期推送党史知识</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营造全院上下浓厚学习氛围</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以实际</w:t>
      </w:r>
      <w:r>
        <w:rPr>
          <w:rFonts w:hint="eastAsia" w:ascii="仿宋" w:hAnsi="仿宋" w:eastAsia="仿宋" w:cs="Times New Roman"/>
          <w:color w:val="000000"/>
          <w:sz w:val="30"/>
          <w:szCs w:val="30"/>
          <w:lang w:val="en-US" w:eastAsia="zh-Hans"/>
        </w:rPr>
        <w:t>行动献礼</w:t>
      </w:r>
      <w:r>
        <w:rPr>
          <w:rFonts w:hint="eastAsia" w:ascii="仿宋" w:hAnsi="仿宋" w:eastAsia="仿宋" w:cs="Times New Roman"/>
          <w:color w:val="000000"/>
          <w:sz w:val="30"/>
          <w:szCs w:val="30"/>
          <w:lang w:val="en-US" w:eastAsia="zh-CN"/>
        </w:rPr>
        <w:t>二十大</w:t>
      </w:r>
      <w:r>
        <w:rPr>
          <w:rFonts w:hint="default" w:ascii="仿宋" w:hAnsi="仿宋" w:eastAsia="仿宋" w:cs="Times New Roman"/>
          <w:sz w:val="30"/>
          <w:szCs w:val="30"/>
          <w:lang w:eastAsia="zh-Hans"/>
        </w:rPr>
        <w:t>，确保立德树人根本任务的全面落实。</w:t>
      </w:r>
      <w:bookmarkStart w:id="1" w:name="_Hlk59523452"/>
      <w:r>
        <w:rPr>
          <w:rFonts w:hint="eastAsia" w:ascii="仿宋" w:hAnsi="仿宋" w:eastAsia="仿宋" w:cs="Times New Roman"/>
          <w:sz w:val="30"/>
          <w:szCs w:val="30"/>
          <w:lang w:val="en-US" w:eastAsia="zh-Hans"/>
        </w:rPr>
        <w:t>继续开展和</w:t>
      </w:r>
      <w:r>
        <w:rPr>
          <w:rFonts w:hint="eastAsia" w:ascii="仿宋" w:hAnsi="仿宋" w:eastAsia="仿宋" w:cs="Times New Roman"/>
          <w:sz w:val="30"/>
          <w:szCs w:val="30"/>
        </w:rPr>
        <w:t>举办</w:t>
      </w:r>
      <w:r>
        <w:rPr>
          <w:rFonts w:hint="eastAsia" w:ascii="仿宋" w:hAnsi="仿宋" w:eastAsia="仿宋" w:cs="Times New Roman"/>
          <w:sz w:val="30"/>
          <w:szCs w:val="30"/>
          <w:lang w:val="en-US" w:eastAsia="zh-Hans"/>
        </w:rPr>
        <w:t>好</w:t>
      </w:r>
      <w:r>
        <w:rPr>
          <w:rFonts w:hint="eastAsia" w:ascii="仿宋" w:hAnsi="仿宋" w:eastAsia="仿宋" w:cs="Times New Roman"/>
          <w:sz w:val="30"/>
          <w:szCs w:val="30"/>
        </w:rPr>
        <w:t xml:space="preserve"> “商学院新生红歌赛”、“商学院升国旗仪式”、“商学院云上毕业生欢送会”</w:t>
      </w:r>
      <w:r>
        <w:rPr>
          <w:rFonts w:hint="eastAsia" w:ascii="仿宋" w:hAnsi="仿宋" w:eastAsia="仿宋" w:cs="Times New Roman"/>
          <w:sz w:val="30"/>
          <w:szCs w:val="30"/>
          <w:lang w:eastAsia="zh-CN"/>
        </w:rPr>
        <w:t>、</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lang w:val="en-US" w:eastAsia="zh-CN"/>
        </w:rPr>
        <w:t>喜迎二十大，学史悟初心——重温历次中国共产党全国代表大会</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lang w:val="en-US" w:eastAsia="zh-CN"/>
        </w:rPr>
        <w:t>学习贯彻二十大精神系列答题</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lang w:val="en-US" w:eastAsia="zh-CN"/>
        </w:rPr>
        <w:t>习近平总书记金句学习</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lang w:val="en-US" w:eastAsia="zh-CN"/>
        </w:rPr>
        <w:t>光影颂百年之红色电影推荐</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rPr>
        <w:t>等特色活动，</w:t>
      </w:r>
      <w:bookmarkEnd w:id="1"/>
      <w:r>
        <w:rPr>
          <w:rFonts w:hint="eastAsia" w:ascii="仿宋" w:hAnsi="仿宋" w:eastAsia="仿宋" w:cs="Times New Roman"/>
          <w:color w:val="000000"/>
          <w:sz w:val="30"/>
          <w:szCs w:val="30"/>
          <w:lang w:val="en-US" w:eastAsia="zh-Hans"/>
        </w:rPr>
        <w:t>并创造性开展</w:t>
      </w:r>
      <w:r>
        <w:rPr>
          <w:rFonts w:hint="eastAsia" w:ascii="仿宋" w:hAnsi="仿宋" w:eastAsia="仿宋" w:cs="Times New Roman"/>
          <w:color w:val="000000"/>
          <w:sz w:val="30"/>
          <w:szCs w:val="30"/>
          <w:lang w:val="en-US" w:eastAsia="zh-CN"/>
        </w:rPr>
        <w:t>如“真情致•情动青春”</w:t>
      </w:r>
      <w:r>
        <w:rPr>
          <w:rFonts w:hint="eastAsia" w:ascii="仿宋" w:hAnsi="仿宋" w:eastAsia="仿宋" w:cs="Times New Roman"/>
          <w:color w:val="000000"/>
          <w:sz w:val="30"/>
          <w:szCs w:val="30"/>
          <w:lang w:val="en-US" w:eastAsia="zh-Hans"/>
        </w:rPr>
        <w:t>等</w:t>
      </w:r>
      <w:r>
        <w:rPr>
          <w:rFonts w:hint="eastAsia" w:ascii="仿宋" w:hAnsi="仿宋" w:eastAsia="仿宋" w:cs="Times New Roman"/>
          <w:color w:val="000000"/>
          <w:sz w:val="30"/>
          <w:szCs w:val="30"/>
          <w:lang w:val="en-US" w:eastAsia="zh-CN"/>
        </w:rPr>
        <w:t>系列</w:t>
      </w:r>
      <w:r>
        <w:rPr>
          <w:rFonts w:hint="eastAsia" w:ascii="仿宋" w:hAnsi="仿宋" w:eastAsia="仿宋" w:cs="Times New Roman"/>
          <w:color w:val="000000"/>
          <w:sz w:val="30"/>
          <w:szCs w:val="30"/>
          <w:lang w:val="en-US" w:eastAsia="zh-Hans"/>
        </w:rPr>
        <w:t>活动</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Hans"/>
        </w:rPr>
        <w:t>鼓励引导学生主动用手绘等方式参与到网络作品的创</w:t>
      </w:r>
      <w:r>
        <w:rPr>
          <w:rFonts w:hint="eastAsia" w:ascii="仿宋" w:hAnsi="仿宋" w:eastAsia="仿宋" w:cs="Times New Roman"/>
          <w:sz w:val="30"/>
          <w:szCs w:val="30"/>
          <w:lang w:val="en-US" w:eastAsia="zh-Hans"/>
        </w:rPr>
        <w:t>作中去，强化他们在网络思政教育中的主体地位</w:t>
      </w:r>
      <w:r>
        <w:rPr>
          <w:rFonts w:hint="default" w:ascii="仿宋" w:hAnsi="仿宋" w:eastAsia="仿宋" w:cs="Times New Roman"/>
          <w:sz w:val="30"/>
          <w:szCs w:val="30"/>
          <w:lang w:eastAsia="zh-Hans"/>
        </w:rPr>
        <w:t>，</w:t>
      </w:r>
      <w:r>
        <w:rPr>
          <w:rFonts w:hint="eastAsia" w:ascii="仿宋" w:hAnsi="仿宋" w:eastAsia="仿宋" w:cs="Times New Roman"/>
          <w:sz w:val="30"/>
          <w:szCs w:val="30"/>
          <w:lang w:val="en-US" w:eastAsia="zh-Hans"/>
        </w:rPr>
        <w:t>提升学生美学素养的同时推动党史学习教育深入开展</w:t>
      </w:r>
      <w:r>
        <w:rPr>
          <w:rFonts w:hint="eastAsia" w:ascii="仿宋" w:hAnsi="仿宋" w:eastAsia="仿宋" w:cs="Times New Roman"/>
          <w:sz w:val="30"/>
          <w:szCs w:val="30"/>
          <w:lang w:val="en-US" w:eastAsia="zh-CN"/>
        </w:rPr>
        <w:t>，深入构筑立德树人高地。</w:t>
      </w:r>
    </w:p>
    <w:p>
      <w:pPr>
        <w:keepNext w:val="0"/>
        <w:keepLines w:val="0"/>
        <w:pageBreakBefore w:val="0"/>
        <w:widowControl/>
        <w:kinsoku/>
        <w:wordWrap/>
        <w:overflowPunct/>
        <w:topLinePunct w:val="0"/>
        <w:bidi w:val="0"/>
        <w:spacing w:line="480" w:lineRule="exact"/>
        <w:ind w:firstLine="600" w:firstLineChars="200"/>
        <w:jc w:val="left"/>
        <w:textAlignment w:val="auto"/>
        <w:rPr>
          <w:rFonts w:hint="default" w:ascii="仿宋" w:hAnsi="仿宋" w:eastAsia="仿宋" w:cs="Times New Roman"/>
          <w:color w:val="000000"/>
          <w:sz w:val="30"/>
          <w:szCs w:val="30"/>
          <w:lang w:eastAsia="zh-Hans"/>
        </w:rPr>
      </w:pPr>
      <w:r>
        <w:rPr>
          <w:rFonts w:hint="eastAsia" w:ascii="仿宋" w:hAnsi="仿宋" w:eastAsia="仿宋" w:cs="仿宋"/>
          <w:bCs/>
          <w:sz w:val="30"/>
          <w:szCs w:val="30"/>
        </w:rPr>
        <w:t>加强学生党团组织建设，增强凝聚力和战斗力。</w:t>
      </w:r>
      <w:r>
        <w:rPr>
          <w:rFonts w:hint="eastAsia" w:ascii="仿宋" w:hAnsi="仿宋" w:eastAsia="仿宋" w:cs="Times New Roman"/>
          <w:color w:val="000000"/>
          <w:sz w:val="30"/>
          <w:szCs w:val="30"/>
        </w:rPr>
        <w:t>深入学习党的</w:t>
      </w:r>
      <w:r>
        <w:rPr>
          <w:rFonts w:hint="eastAsia" w:ascii="仿宋" w:hAnsi="仿宋" w:eastAsia="仿宋" w:cs="Times New Roman"/>
          <w:color w:val="000000"/>
          <w:sz w:val="30"/>
          <w:szCs w:val="30"/>
          <w:lang w:val="en-US" w:eastAsia="zh-CN"/>
        </w:rPr>
        <w:t>二十大</w:t>
      </w:r>
      <w:r>
        <w:rPr>
          <w:rFonts w:hint="eastAsia" w:ascii="仿宋" w:hAnsi="仿宋" w:eastAsia="仿宋" w:cs="Times New Roman"/>
          <w:color w:val="000000"/>
          <w:sz w:val="30"/>
          <w:szCs w:val="30"/>
        </w:rPr>
        <w:t>精神和习近平新时代中国特色社会主义思想</w:t>
      </w:r>
      <w:r>
        <w:rPr>
          <w:rFonts w:hint="eastAsia" w:ascii="仿宋" w:hAnsi="仿宋" w:eastAsia="仿宋" w:cs="仿宋"/>
          <w:bCs/>
          <w:sz w:val="30"/>
          <w:szCs w:val="30"/>
        </w:rPr>
        <w:t>。以专业进行学生党支部设置，目前共有学生党支部8个，发挥学生党员在支部、专业、班级的引领力，为学生的党员发展提供榜样作用，为团支部的工作提供强大活力。</w:t>
      </w:r>
      <w:r>
        <w:rPr>
          <w:rFonts w:hint="eastAsia" w:ascii="仿宋" w:hAnsi="仿宋" w:eastAsia="仿宋" w:cs="Times New Roman"/>
          <w:sz w:val="30"/>
          <w:szCs w:val="30"/>
          <w:lang w:val="en-US" w:eastAsia="zh-CN"/>
        </w:rPr>
        <w:t>各学生支部贴近学生党员思想工作和生活实际，着力在主题创新、载体创新、模式创新上下功夫，在学生党员中深入开展党史主题教育活动，</w:t>
      </w:r>
      <w:r>
        <w:rPr>
          <w:rFonts w:hint="eastAsia" w:ascii="仿宋" w:hAnsi="仿宋" w:eastAsia="仿宋" w:cs="Times New Roman"/>
          <w:color w:val="000000"/>
          <w:sz w:val="30"/>
          <w:szCs w:val="30"/>
          <w:lang w:val="en-US" w:eastAsia="zh-Hans"/>
        </w:rPr>
        <w:t>其中</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Hans"/>
        </w:rPr>
        <w:t>财会类本科生第二党支部的党日活动案例</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CN"/>
        </w:rPr>
        <w:t>赓续红色血脉投身复兴伟业</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Hans"/>
        </w:rPr>
        <w:t>在行知学院主题党日活动案例评选中荣获</w:t>
      </w:r>
      <w:r>
        <w:rPr>
          <w:rFonts w:hint="eastAsia" w:ascii="仿宋" w:hAnsi="仿宋" w:eastAsia="仿宋" w:cs="Times New Roman"/>
          <w:color w:val="000000"/>
          <w:sz w:val="30"/>
          <w:szCs w:val="30"/>
          <w:lang w:val="en-US" w:eastAsia="zh-CN"/>
        </w:rPr>
        <w:t>一</w:t>
      </w:r>
      <w:r>
        <w:rPr>
          <w:rFonts w:hint="eastAsia" w:ascii="仿宋" w:hAnsi="仿宋" w:eastAsia="仿宋" w:cs="Times New Roman"/>
          <w:color w:val="000000"/>
          <w:sz w:val="30"/>
          <w:szCs w:val="30"/>
          <w:lang w:val="en-US" w:eastAsia="zh-Hans"/>
        </w:rPr>
        <w:t>等奖</w:t>
      </w:r>
      <w:r>
        <w:rPr>
          <w:rFonts w:hint="eastAsia" w:ascii="仿宋" w:hAnsi="仿宋" w:eastAsia="仿宋" w:cs="Times New Roman"/>
          <w:color w:val="000000"/>
          <w:sz w:val="30"/>
          <w:szCs w:val="30"/>
          <w:lang w:val="en-US" w:eastAsia="zh-CN"/>
        </w:rPr>
        <w:t>、管理类本科生第一党支部</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CN"/>
        </w:rPr>
        <w:t>青春献礼二十大</w:t>
      </w:r>
      <w:r>
        <w:rPr>
          <w:rFonts w:hint="default" w:ascii="仿宋" w:hAnsi="仿宋" w:eastAsia="仿宋" w:cs="Times New Roman"/>
          <w:color w:val="000000"/>
          <w:sz w:val="30"/>
          <w:szCs w:val="30"/>
          <w:lang w:val="en-US" w:eastAsia="zh-CN"/>
        </w:rPr>
        <w:t xml:space="preserve"> </w:t>
      </w:r>
      <w:r>
        <w:rPr>
          <w:rFonts w:hint="eastAsia" w:ascii="仿宋" w:hAnsi="仿宋" w:eastAsia="仿宋" w:cs="Times New Roman"/>
          <w:color w:val="000000"/>
          <w:sz w:val="30"/>
          <w:szCs w:val="30"/>
          <w:lang w:val="en-US" w:eastAsia="zh-CN"/>
        </w:rPr>
        <w:t>踔厉奋进新征程</w:t>
      </w:r>
      <w:r>
        <w:rPr>
          <w:rFonts w:hint="default" w:ascii="仿宋" w:hAnsi="仿宋" w:eastAsia="仿宋" w:cs="Times New Roman"/>
          <w:color w:val="000000"/>
          <w:sz w:val="30"/>
          <w:szCs w:val="30"/>
          <w:lang w:eastAsia="zh-Hans"/>
        </w:rPr>
        <w:t>》</w:t>
      </w:r>
      <w:r>
        <w:rPr>
          <w:rFonts w:hint="eastAsia" w:ascii="仿宋" w:hAnsi="仿宋" w:eastAsia="仿宋" w:cs="Times New Roman"/>
          <w:color w:val="000000"/>
          <w:sz w:val="30"/>
          <w:szCs w:val="30"/>
          <w:lang w:val="en-US" w:eastAsia="zh-CN"/>
        </w:rPr>
        <w:t>和经济类本科生第二党支部《学习二十大</w:t>
      </w:r>
      <w:r>
        <w:rPr>
          <w:rFonts w:hint="default" w:ascii="仿宋" w:hAnsi="仿宋" w:eastAsia="仿宋" w:cs="Times New Roman"/>
          <w:color w:val="000000"/>
          <w:sz w:val="30"/>
          <w:szCs w:val="30"/>
          <w:lang w:val="en-US" w:eastAsia="zh-CN"/>
        </w:rPr>
        <w:t xml:space="preserve"> </w:t>
      </w:r>
      <w:r>
        <w:rPr>
          <w:rFonts w:hint="eastAsia" w:ascii="仿宋" w:hAnsi="仿宋" w:eastAsia="仿宋" w:cs="Times New Roman"/>
          <w:color w:val="000000"/>
          <w:sz w:val="30"/>
          <w:szCs w:val="30"/>
          <w:lang w:val="en-US" w:eastAsia="zh-CN"/>
        </w:rPr>
        <w:t>永远跟党走</w:t>
      </w:r>
      <w:r>
        <w:rPr>
          <w:rFonts w:hint="default" w:ascii="仿宋" w:hAnsi="仿宋" w:eastAsia="仿宋" w:cs="Times New Roman"/>
          <w:color w:val="000000"/>
          <w:sz w:val="30"/>
          <w:szCs w:val="30"/>
          <w:lang w:val="en-US" w:eastAsia="zh-CN"/>
        </w:rPr>
        <w:t xml:space="preserve"> </w:t>
      </w:r>
      <w:r>
        <w:rPr>
          <w:rFonts w:hint="eastAsia" w:ascii="仿宋" w:hAnsi="仿宋" w:eastAsia="仿宋" w:cs="Times New Roman"/>
          <w:color w:val="000000"/>
          <w:sz w:val="30"/>
          <w:szCs w:val="30"/>
          <w:lang w:val="en-US" w:eastAsia="zh-CN"/>
        </w:rPr>
        <w:t>奋进新征程》的</w:t>
      </w:r>
      <w:r>
        <w:rPr>
          <w:rFonts w:hint="eastAsia" w:ascii="仿宋" w:hAnsi="仿宋" w:eastAsia="仿宋" w:cs="Times New Roman"/>
          <w:color w:val="000000"/>
          <w:sz w:val="30"/>
          <w:szCs w:val="30"/>
          <w:lang w:val="en-US" w:eastAsia="zh-Hans"/>
        </w:rPr>
        <w:t>党日活动案例在行知学院主题党日活动案例评选中荣获</w:t>
      </w:r>
      <w:r>
        <w:rPr>
          <w:rFonts w:hint="eastAsia" w:ascii="仿宋" w:hAnsi="仿宋" w:eastAsia="仿宋" w:cs="Times New Roman"/>
          <w:color w:val="000000"/>
          <w:sz w:val="30"/>
          <w:szCs w:val="30"/>
          <w:lang w:val="en-US" w:eastAsia="zh-CN"/>
        </w:rPr>
        <w:t>二</w:t>
      </w:r>
      <w:r>
        <w:rPr>
          <w:rFonts w:hint="eastAsia" w:ascii="仿宋" w:hAnsi="仿宋" w:eastAsia="仿宋" w:cs="Times New Roman"/>
          <w:color w:val="000000"/>
          <w:sz w:val="30"/>
          <w:szCs w:val="30"/>
          <w:lang w:val="en-US" w:eastAsia="zh-Hans"/>
        </w:rPr>
        <w:t>等奖</w:t>
      </w:r>
      <w:r>
        <w:rPr>
          <w:rFonts w:hint="default" w:ascii="仿宋" w:hAnsi="仿宋" w:eastAsia="仿宋" w:cs="Times New Roman"/>
          <w:color w:val="000000"/>
          <w:sz w:val="30"/>
          <w:szCs w:val="30"/>
          <w:lang w:eastAsia="zh-Hans"/>
        </w:rPr>
        <w:t>。</w:t>
      </w:r>
    </w:p>
    <w:p>
      <w:pPr>
        <w:keepNext w:val="0"/>
        <w:keepLines w:val="0"/>
        <w:pageBreakBefore w:val="0"/>
        <w:widowControl/>
        <w:kinsoku/>
        <w:wordWrap/>
        <w:overflowPunct/>
        <w:topLinePunct w:val="0"/>
        <w:bidi w:val="0"/>
        <w:spacing w:line="480" w:lineRule="exact"/>
        <w:ind w:firstLine="600" w:firstLineChars="200"/>
        <w:jc w:val="left"/>
        <w:textAlignment w:val="auto"/>
        <w:rPr>
          <w:rFonts w:hint="eastAsia" w:ascii="仿宋" w:hAnsi="仿宋" w:eastAsia="仿宋" w:cs="仿宋"/>
          <w:bCs/>
          <w:sz w:val="30"/>
          <w:szCs w:val="30"/>
        </w:rPr>
      </w:pPr>
      <w:r>
        <w:rPr>
          <w:rFonts w:hint="eastAsia" w:ascii="仿宋" w:hAnsi="仿宋" w:eastAsia="仿宋" w:cs="Times New Roman"/>
          <w:sz w:val="30"/>
          <w:szCs w:val="30"/>
          <w:lang w:val="en-US" w:eastAsia="zh-CN"/>
        </w:rPr>
        <w:t>始终坚持以学生为中心，努力为学生提供高质量的教育、管理和服务。通过定期召开座谈会、组织班主任例会、结对学生寝室等方式，深入学生群体，了解学生生活、学习最新情况，收集相应反馈，修改修订相关制度及条例。举办考研慰问活动，全力护航同学们考研相关事宜。</w:t>
      </w:r>
      <w:r>
        <w:rPr>
          <w:rFonts w:hint="eastAsia" w:ascii="仿宋" w:hAnsi="仿宋" w:eastAsia="仿宋" w:cs="仿宋"/>
          <w:bCs/>
          <w:sz w:val="30"/>
          <w:szCs w:val="30"/>
        </w:rPr>
        <w:t>营造良好的学习氛围，促进学风建设工作。以学风建设工程为核心，狠抓五项常规检查，鼓励考证考级，重视考研辅导引领，积极配合开展科研竞赛，营造以提升专业素质为目标的优良学风。</w:t>
      </w:r>
    </w:p>
    <w:p>
      <w:pPr>
        <w:keepNext w:val="0"/>
        <w:keepLines w:val="0"/>
        <w:pageBreakBefore w:val="0"/>
        <w:widowControl/>
        <w:kinsoku/>
        <w:wordWrap/>
        <w:overflowPunct/>
        <w:topLinePunct w:val="0"/>
        <w:bidi w:val="0"/>
        <w:spacing w:line="480" w:lineRule="exact"/>
        <w:ind w:firstLine="600" w:firstLineChars="200"/>
        <w:jc w:val="both"/>
        <w:textAlignment w:val="auto"/>
        <w:rPr>
          <w:rFonts w:hint="eastAsia" w:ascii="仿宋" w:hAnsi="仿宋" w:eastAsia="仿宋" w:cs="仿宋"/>
          <w:bCs/>
          <w:color w:val="FF0000"/>
          <w:sz w:val="30"/>
          <w:szCs w:val="30"/>
        </w:rPr>
      </w:pPr>
      <w:r>
        <w:rPr>
          <w:rFonts w:hint="eastAsia" w:ascii="仿宋" w:hAnsi="仿宋" w:eastAsia="仿宋" w:cs="仿宋"/>
          <w:bCs/>
          <w:sz w:val="30"/>
          <w:szCs w:val="30"/>
        </w:rPr>
        <w:t>做好安全稳定保障工作，全力营造安全校园。通过走访寝室、教室，关注QQ、微信等动态，利用主题班会、班团例会、心理晴雨表、诉求表等途径，打造平安和谐学院。</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二、202</w:t>
      </w:r>
      <w:r>
        <w:rPr>
          <w:rFonts w:ascii="仿宋" w:hAnsi="仿宋" w:eastAsia="仿宋" w:cs="仿宋"/>
          <w:bCs/>
          <w:sz w:val="30"/>
          <w:szCs w:val="30"/>
        </w:rPr>
        <w:t>3</w:t>
      </w:r>
      <w:r>
        <w:rPr>
          <w:rFonts w:hint="eastAsia" w:ascii="仿宋" w:hAnsi="仿宋" w:eastAsia="仿宋" w:cs="仿宋"/>
          <w:bCs/>
          <w:sz w:val="30"/>
          <w:szCs w:val="30"/>
        </w:rPr>
        <w:t>年工作要点</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(一)坚持党建引领学院发展，切实增强发展动力。</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(二)大力推进党风廉政建设，进一步营造“清㾾校园”氛围。</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(四)进一步建立和完善商学院应用型人才培养体系。通过课程体系调整、专业建设、学科建设、学科竞赛等，探索立体的应用型人才培养方案和实践教学体系建设。</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(五)以课程思政、一流专业、一流课程建设为契机，继续深化教育教学改革，凝练专业特色，推动专业内涵式建设发展。</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 xml:space="preserve">(六)通过开展教研活动、教学巡查、开设“一师一金”课程、教学竞赛、教学观摩、听课评课活动，申报教研项目，加强教学规范管理，切实提高教学质量。 </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(七)搭建科研和校企合作平台，加强团队建设，拓展科研和社会服务的广度深度。</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bCs/>
          <w:sz w:val="30"/>
          <w:szCs w:val="30"/>
        </w:rPr>
      </w:pPr>
      <w:r>
        <w:rPr>
          <w:rFonts w:hint="eastAsia" w:ascii="仿宋" w:hAnsi="仿宋" w:eastAsia="仿宋" w:cs="仿宋"/>
          <w:bCs/>
          <w:sz w:val="30"/>
          <w:szCs w:val="30"/>
        </w:rPr>
        <w:t>(八)继续开展工会工作，</w:t>
      </w:r>
      <w:r>
        <w:rPr>
          <w:rFonts w:hint="eastAsia" w:ascii="仿宋" w:hAnsi="仿宋" w:eastAsia="仿宋" w:cs="仿宋"/>
          <w:bCs/>
          <w:sz w:val="30"/>
          <w:szCs w:val="30"/>
          <w:lang w:val="en-US" w:eastAsia="zh-CN"/>
        </w:rPr>
        <w:t>丰富教职工业余生活</w:t>
      </w:r>
      <w:r>
        <w:rPr>
          <w:rFonts w:hint="eastAsia" w:ascii="仿宋" w:hAnsi="仿宋" w:eastAsia="仿宋" w:cs="仿宋"/>
          <w:bCs/>
          <w:sz w:val="30"/>
          <w:szCs w:val="30"/>
        </w:rPr>
        <w:t>。</w:t>
      </w:r>
    </w:p>
    <w:p>
      <w:pPr>
        <w:keepNext w:val="0"/>
        <w:keepLines w:val="0"/>
        <w:pageBreakBefore w:val="0"/>
        <w:widowControl/>
        <w:kinsoku/>
        <w:wordWrap/>
        <w:overflowPunct/>
        <w:topLinePunct w:val="0"/>
        <w:bidi w:val="0"/>
        <w:spacing w:line="480" w:lineRule="exact"/>
        <w:ind w:firstLine="600" w:firstLineChars="200"/>
        <w:jc w:val="both"/>
        <w:textAlignment w:val="auto"/>
        <w:rPr>
          <w:rFonts w:ascii="仿宋" w:hAnsi="仿宋" w:eastAsia="仿宋" w:cs="仿宋"/>
          <w:sz w:val="30"/>
          <w:szCs w:val="30"/>
        </w:rPr>
      </w:pPr>
      <w:r>
        <w:rPr>
          <w:rFonts w:hint="eastAsia" w:ascii="仿宋" w:hAnsi="仿宋" w:eastAsia="仿宋" w:cs="仿宋"/>
          <w:bCs/>
          <w:sz w:val="30"/>
          <w:szCs w:val="30"/>
        </w:rPr>
        <w:t>(九)继续优化学生工作机制，完善发展性学生工作体系。</w:t>
      </w:r>
    </w:p>
    <w:sectPr>
      <w:pgSz w:w="11906" w:h="16838"/>
      <w:pgMar w:top="1418" w:right="1304" w:bottom="1134"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9C391A"/>
    <w:multiLevelType w:val="singleLevel"/>
    <w:tmpl w:val="419C391A"/>
    <w:lvl w:ilvl="0" w:tentative="0">
      <w:start w:val="6"/>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1193E"/>
    <w:rsid w:val="00067EBB"/>
    <w:rsid w:val="00081EB8"/>
    <w:rsid w:val="000B57EB"/>
    <w:rsid w:val="000F7948"/>
    <w:rsid w:val="0011169E"/>
    <w:rsid w:val="00130B56"/>
    <w:rsid w:val="00152577"/>
    <w:rsid w:val="001C3258"/>
    <w:rsid w:val="001E4725"/>
    <w:rsid w:val="00207F79"/>
    <w:rsid w:val="00217CBF"/>
    <w:rsid w:val="002502C9"/>
    <w:rsid w:val="0025457E"/>
    <w:rsid w:val="00276609"/>
    <w:rsid w:val="00281AF2"/>
    <w:rsid w:val="002907AE"/>
    <w:rsid w:val="002B25E0"/>
    <w:rsid w:val="002E2769"/>
    <w:rsid w:val="00323B43"/>
    <w:rsid w:val="00334985"/>
    <w:rsid w:val="00365586"/>
    <w:rsid w:val="003979CA"/>
    <w:rsid w:val="003B0B35"/>
    <w:rsid w:val="003B1FD7"/>
    <w:rsid w:val="003D0D00"/>
    <w:rsid w:val="003D34DC"/>
    <w:rsid w:val="003D37D8"/>
    <w:rsid w:val="003E293F"/>
    <w:rsid w:val="00406F8A"/>
    <w:rsid w:val="0041475D"/>
    <w:rsid w:val="00426133"/>
    <w:rsid w:val="0042699A"/>
    <w:rsid w:val="004358AB"/>
    <w:rsid w:val="00446065"/>
    <w:rsid w:val="00466893"/>
    <w:rsid w:val="004D1681"/>
    <w:rsid w:val="004E5CF3"/>
    <w:rsid w:val="00503CFB"/>
    <w:rsid w:val="00524671"/>
    <w:rsid w:val="00541BB1"/>
    <w:rsid w:val="005749B7"/>
    <w:rsid w:val="005A20E1"/>
    <w:rsid w:val="005B2B0D"/>
    <w:rsid w:val="005E21B4"/>
    <w:rsid w:val="005E7A09"/>
    <w:rsid w:val="006064B4"/>
    <w:rsid w:val="00681F89"/>
    <w:rsid w:val="006A2426"/>
    <w:rsid w:val="006A78CC"/>
    <w:rsid w:val="0073033F"/>
    <w:rsid w:val="00744575"/>
    <w:rsid w:val="0074709C"/>
    <w:rsid w:val="00747977"/>
    <w:rsid w:val="007672AD"/>
    <w:rsid w:val="0079474B"/>
    <w:rsid w:val="007A60CB"/>
    <w:rsid w:val="007C48EA"/>
    <w:rsid w:val="0086115C"/>
    <w:rsid w:val="008677BD"/>
    <w:rsid w:val="008B2FAC"/>
    <w:rsid w:val="008B66DB"/>
    <w:rsid w:val="008B7726"/>
    <w:rsid w:val="008C15E6"/>
    <w:rsid w:val="008E541B"/>
    <w:rsid w:val="00922ABF"/>
    <w:rsid w:val="00952814"/>
    <w:rsid w:val="0095562D"/>
    <w:rsid w:val="00956676"/>
    <w:rsid w:val="0097370D"/>
    <w:rsid w:val="00991091"/>
    <w:rsid w:val="00993EDD"/>
    <w:rsid w:val="009F7FDA"/>
    <w:rsid w:val="00A02DB7"/>
    <w:rsid w:val="00A053A4"/>
    <w:rsid w:val="00A214F6"/>
    <w:rsid w:val="00A42092"/>
    <w:rsid w:val="00A47E11"/>
    <w:rsid w:val="00A52AEF"/>
    <w:rsid w:val="00A53127"/>
    <w:rsid w:val="00A92B3C"/>
    <w:rsid w:val="00A976DE"/>
    <w:rsid w:val="00AA2196"/>
    <w:rsid w:val="00B200D7"/>
    <w:rsid w:val="00B200F7"/>
    <w:rsid w:val="00B43CA1"/>
    <w:rsid w:val="00B548C5"/>
    <w:rsid w:val="00B70790"/>
    <w:rsid w:val="00B71DFF"/>
    <w:rsid w:val="00BA5B0E"/>
    <w:rsid w:val="00BB71DB"/>
    <w:rsid w:val="00BD62AD"/>
    <w:rsid w:val="00BE0B89"/>
    <w:rsid w:val="00C068A2"/>
    <w:rsid w:val="00CC299F"/>
    <w:rsid w:val="00CC3E03"/>
    <w:rsid w:val="00CD22D8"/>
    <w:rsid w:val="00CD571F"/>
    <w:rsid w:val="00CE67AA"/>
    <w:rsid w:val="00CF12BA"/>
    <w:rsid w:val="00CF2F65"/>
    <w:rsid w:val="00CF4654"/>
    <w:rsid w:val="00D02B8E"/>
    <w:rsid w:val="00D17F37"/>
    <w:rsid w:val="00D31D50"/>
    <w:rsid w:val="00D60C07"/>
    <w:rsid w:val="00D63FC3"/>
    <w:rsid w:val="00D67F84"/>
    <w:rsid w:val="00D72697"/>
    <w:rsid w:val="00D76498"/>
    <w:rsid w:val="00DA6B37"/>
    <w:rsid w:val="00DE2949"/>
    <w:rsid w:val="00DF510A"/>
    <w:rsid w:val="00DF576E"/>
    <w:rsid w:val="00E00AD1"/>
    <w:rsid w:val="00E3772F"/>
    <w:rsid w:val="00E65F24"/>
    <w:rsid w:val="00E71908"/>
    <w:rsid w:val="00E81DEB"/>
    <w:rsid w:val="00E82B0D"/>
    <w:rsid w:val="00EB4566"/>
    <w:rsid w:val="00EB53EF"/>
    <w:rsid w:val="00EC7177"/>
    <w:rsid w:val="00EE084B"/>
    <w:rsid w:val="00EE27F2"/>
    <w:rsid w:val="00EF1322"/>
    <w:rsid w:val="00F11FCD"/>
    <w:rsid w:val="00F15CBF"/>
    <w:rsid w:val="00F37E59"/>
    <w:rsid w:val="00F72392"/>
    <w:rsid w:val="00F910E6"/>
    <w:rsid w:val="00FB490D"/>
    <w:rsid w:val="00FF58F2"/>
    <w:rsid w:val="025D1400"/>
    <w:rsid w:val="02821820"/>
    <w:rsid w:val="047F76A5"/>
    <w:rsid w:val="05004760"/>
    <w:rsid w:val="05A36B10"/>
    <w:rsid w:val="06786A61"/>
    <w:rsid w:val="06A03334"/>
    <w:rsid w:val="06E93094"/>
    <w:rsid w:val="07D37E3C"/>
    <w:rsid w:val="0C843E97"/>
    <w:rsid w:val="0C961101"/>
    <w:rsid w:val="0CBB484D"/>
    <w:rsid w:val="0D454D05"/>
    <w:rsid w:val="0DC91529"/>
    <w:rsid w:val="0E252C04"/>
    <w:rsid w:val="0EDE2DB2"/>
    <w:rsid w:val="10D83EC6"/>
    <w:rsid w:val="12750FCD"/>
    <w:rsid w:val="12C6702C"/>
    <w:rsid w:val="12D04528"/>
    <w:rsid w:val="13291A79"/>
    <w:rsid w:val="142521C0"/>
    <w:rsid w:val="14762885"/>
    <w:rsid w:val="14972381"/>
    <w:rsid w:val="14F02DE6"/>
    <w:rsid w:val="14FC1765"/>
    <w:rsid w:val="14FF5B83"/>
    <w:rsid w:val="15C943B8"/>
    <w:rsid w:val="16775A02"/>
    <w:rsid w:val="17742506"/>
    <w:rsid w:val="178E7A6B"/>
    <w:rsid w:val="1843726C"/>
    <w:rsid w:val="19EA503E"/>
    <w:rsid w:val="1ABD41C4"/>
    <w:rsid w:val="1DBA633C"/>
    <w:rsid w:val="1E794981"/>
    <w:rsid w:val="1EF53F2C"/>
    <w:rsid w:val="2011595D"/>
    <w:rsid w:val="215513C5"/>
    <w:rsid w:val="228026A7"/>
    <w:rsid w:val="22E52108"/>
    <w:rsid w:val="235D1561"/>
    <w:rsid w:val="258D2BFC"/>
    <w:rsid w:val="273B094A"/>
    <w:rsid w:val="28055DD4"/>
    <w:rsid w:val="28380D20"/>
    <w:rsid w:val="28FB40AD"/>
    <w:rsid w:val="29A17B39"/>
    <w:rsid w:val="2A5611B6"/>
    <w:rsid w:val="2B612949"/>
    <w:rsid w:val="2BA81D11"/>
    <w:rsid w:val="2BD5474A"/>
    <w:rsid w:val="2D0904A0"/>
    <w:rsid w:val="2D917C0E"/>
    <w:rsid w:val="2DAA48E8"/>
    <w:rsid w:val="2EEB4845"/>
    <w:rsid w:val="30734BFF"/>
    <w:rsid w:val="3157339B"/>
    <w:rsid w:val="3196159F"/>
    <w:rsid w:val="31BF156F"/>
    <w:rsid w:val="31F76594"/>
    <w:rsid w:val="3386314C"/>
    <w:rsid w:val="349A75F8"/>
    <w:rsid w:val="34E22B4F"/>
    <w:rsid w:val="350B485D"/>
    <w:rsid w:val="353A310D"/>
    <w:rsid w:val="35446B74"/>
    <w:rsid w:val="366B1211"/>
    <w:rsid w:val="37E550FA"/>
    <w:rsid w:val="384D4642"/>
    <w:rsid w:val="38DD0824"/>
    <w:rsid w:val="3BF35BE5"/>
    <w:rsid w:val="3CCC14C5"/>
    <w:rsid w:val="3DB61CEB"/>
    <w:rsid w:val="3F4A79D3"/>
    <w:rsid w:val="422C4583"/>
    <w:rsid w:val="4425059F"/>
    <w:rsid w:val="455A1D73"/>
    <w:rsid w:val="46631D7A"/>
    <w:rsid w:val="46863258"/>
    <w:rsid w:val="46BB5603"/>
    <w:rsid w:val="47334A94"/>
    <w:rsid w:val="47D868BC"/>
    <w:rsid w:val="48996A71"/>
    <w:rsid w:val="491C0628"/>
    <w:rsid w:val="498000B6"/>
    <w:rsid w:val="4C52210E"/>
    <w:rsid w:val="4CE0792C"/>
    <w:rsid w:val="4EA8749C"/>
    <w:rsid w:val="4FD3144F"/>
    <w:rsid w:val="4FE67BA7"/>
    <w:rsid w:val="50864F05"/>
    <w:rsid w:val="50ED119D"/>
    <w:rsid w:val="51757720"/>
    <w:rsid w:val="51D94690"/>
    <w:rsid w:val="5303160A"/>
    <w:rsid w:val="56D72F64"/>
    <w:rsid w:val="57790E36"/>
    <w:rsid w:val="578E4574"/>
    <w:rsid w:val="5A5D4D4D"/>
    <w:rsid w:val="5B6B2213"/>
    <w:rsid w:val="5EF50DBE"/>
    <w:rsid w:val="60265D22"/>
    <w:rsid w:val="60EC74F7"/>
    <w:rsid w:val="61194587"/>
    <w:rsid w:val="61486435"/>
    <w:rsid w:val="61874846"/>
    <w:rsid w:val="62B02DA1"/>
    <w:rsid w:val="63B96179"/>
    <w:rsid w:val="6483605A"/>
    <w:rsid w:val="65130235"/>
    <w:rsid w:val="66655D7C"/>
    <w:rsid w:val="674F3371"/>
    <w:rsid w:val="684B6454"/>
    <w:rsid w:val="6A396B58"/>
    <w:rsid w:val="6AA768EF"/>
    <w:rsid w:val="6B2D1044"/>
    <w:rsid w:val="6C9541D0"/>
    <w:rsid w:val="6CA9173E"/>
    <w:rsid w:val="6D950F80"/>
    <w:rsid w:val="6DBB731B"/>
    <w:rsid w:val="6E5B7EBA"/>
    <w:rsid w:val="70300215"/>
    <w:rsid w:val="712D6AAA"/>
    <w:rsid w:val="7289704C"/>
    <w:rsid w:val="729779A4"/>
    <w:rsid w:val="729F0C87"/>
    <w:rsid w:val="72AF3A95"/>
    <w:rsid w:val="72ED683E"/>
    <w:rsid w:val="731009DD"/>
    <w:rsid w:val="74026044"/>
    <w:rsid w:val="74E519E9"/>
    <w:rsid w:val="74E76FE8"/>
    <w:rsid w:val="79877B6B"/>
    <w:rsid w:val="7B1A261A"/>
    <w:rsid w:val="7CCE1EBF"/>
    <w:rsid w:val="7CED7166"/>
    <w:rsid w:val="7EF935C3"/>
    <w:rsid w:val="7FE14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spacing w:beforeAutospacing="1" w:after="0" w:afterAutospacing="1"/>
      <w:outlineLvl w:val="0"/>
    </w:pPr>
    <w:rPr>
      <w:rFonts w:hint="eastAsia" w:ascii="宋体" w:hAnsi="宋体" w:eastAsia="宋体" w:cs="Times New Roman"/>
      <w:b/>
      <w:kern w:val="44"/>
      <w:sz w:val="48"/>
      <w:szCs w:val="48"/>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8">
    <w:name w:val="Strong"/>
    <w:basedOn w:val="7"/>
    <w:qFormat/>
    <w:uiPriority w:val="22"/>
    <w:rPr>
      <w:b/>
    </w:rPr>
  </w:style>
  <w:style w:type="character" w:customStyle="1" w:styleId="9">
    <w:name w:val="页眉 Char"/>
    <w:basedOn w:val="7"/>
    <w:link w:val="4"/>
    <w:semiHidden/>
    <w:qFormat/>
    <w:uiPriority w:val="99"/>
    <w:rPr>
      <w:rFonts w:ascii="Tahoma" w:hAnsi="Tahoma"/>
      <w:sz w:val="18"/>
      <w:szCs w:val="18"/>
    </w:rPr>
  </w:style>
  <w:style w:type="character" w:customStyle="1" w:styleId="10">
    <w:name w:val="页脚 Char"/>
    <w:basedOn w:val="7"/>
    <w:link w:val="3"/>
    <w:semiHidden/>
    <w:qFormat/>
    <w:uiPriority w:val="99"/>
    <w:rPr>
      <w:rFonts w:ascii="Tahoma" w:hAnsi="Tahoma"/>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8ED1F0-D5DC-4273-BB39-62704410705B}">
  <ds:schemaRefs/>
</ds:datastoreItem>
</file>

<file path=docProps/app.xml><?xml version="1.0" encoding="utf-8"?>
<Properties xmlns="http://schemas.openxmlformats.org/officeDocument/2006/extended-properties" xmlns:vt="http://schemas.openxmlformats.org/officeDocument/2006/docPropsVTypes">
  <Template>Normal.dotm</Template>
  <Pages>6</Pages>
  <Words>753</Words>
  <Characters>4298</Characters>
  <Lines>35</Lines>
  <Paragraphs>10</Paragraphs>
  <TotalTime>2</TotalTime>
  <ScaleCrop>false</ScaleCrop>
  <LinksUpToDate>false</LinksUpToDate>
  <CharactersWithSpaces>5041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svip01</dc:creator>
  <cp:lastModifiedBy>HP</cp:lastModifiedBy>
  <cp:lastPrinted>2021-12-12T01:25:00Z</cp:lastPrinted>
  <dcterms:modified xsi:type="dcterms:W3CDTF">2022-12-09T07:52:49Z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6A1B8A36343E4168BEE9F0412D4EC46E</vt:lpwstr>
  </property>
</Properties>
</file>