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color w:val="000000" w:themeColor="text1"/>
          <w:sz w:val="32"/>
          <w:szCs w:val="32"/>
          <w14:textFill>
            <w14:solidFill>
              <w14:schemeClr w14:val="tx1"/>
            </w14:solidFill>
          </w14:textFill>
        </w:rPr>
      </w:pPr>
      <w:r>
        <w:rPr>
          <w:rFonts w:hint="eastAsia" w:ascii="宋体" w:hAnsi="宋体" w:eastAsia="宋体" w:cs="宋体"/>
          <w:b/>
          <w:color w:val="000000" w:themeColor="text1"/>
          <w:sz w:val="32"/>
          <w:szCs w:val="32"/>
          <w:lang w:val="en-US" w:eastAsia="zh-CN"/>
          <w14:textFill>
            <w14:solidFill>
              <w14:schemeClr w14:val="tx1"/>
            </w14:solidFill>
          </w14:textFill>
        </w:rPr>
        <w:t>文学院</w:t>
      </w:r>
      <w:r>
        <w:rPr>
          <w:rFonts w:hint="eastAsia" w:ascii="宋体" w:hAnsi="宋体" w:eastAsia="宋体" w:cs="宋体"/>
          <w:b/>
          <w:color w:val="000000" w:themeColor="text1"/>
          <w:sz w:val="32"/>
          <w:szCs w:val="32"/>
          <w14:textFill>
            <w14:solidFill>
              <w14:schemeClr w14:val="tx1"/>
            </w14:solidFill>
          </w14:textFill>
        </w:rPr>
        <w:t>202</w:t>
      </w:r>
      <w:r>
        <w:rPr>
          <w:rFonts w:hint="eastAsia" w:ascii="宋体" w:hAnsi="宋体" w:eastAsia="宋体" w:cs="宋体"/>
          <w:b/>
          <w:color w:val="000000" w:themeColor="text1"/>
          <w:sz w:val="32"/>
          <w:szCs w:val="32"/>
          <w:lang w:eastAsia="zh-CN"/>
          <w14:textFill>
            <w14:solidFill>
              <w14:schemeClr w14:val="tx1"/>
            </w14:solidFill>
          </w14:textFill>
        </w:rPr>
        <w:t>2</w:t>
      </w:r>
      <w:r>
        <w:rPr>
          <w:rFonts w:hint="eastAsia" w:ascii="宋体" w:hAnsi="宋体" w:eastAsia="宋体" w:cs="宋体"/>
          <w:b/>
          <w:color w:val="000000" w:themeColor="text1"/>
          <w:sz w:val="32"/>
          <w:szCs w:val="32"/>
          <w14:textFill>
            <w14:solidFill>
              <w14:schemeClr w14:val="tx1"/>
            </w14:solidFill>
          </w14:textFill>
        </w:rPr>
        <w:t>年</w:t>
      </w:r>
      <w:r>
        <w:rPr>
          <w:rFonts w:hint="eastAsia" w:ascii="宋体" w:hAnsi="宋体" w:eastAsia="宋体" w:cs="宋体"/>
          <w:b/>
          <w:color w:val="000000" w:themeColor="text1"/>
          <w:sz w:val="32"/>
          <w:szCs w:val="32"/>
          <w:lang w:val="en-US" w:eastAsia="zh-CN"/>
          <w14:textFill>
            <w14:solidFill>
              <w14:schemeClr w14:val="tx1"/>
            </w14:solidFill>
          </w14:textFill>
        </w:rPr>
        <w:t>度工作</w:t>
      </w:r>
      <w:r>
        <w:rPr>
          <w:rFonts w:hint="eastAsia" w:ascii="宋体" w:hAnsi="宋体" w:eastAsia="宋体" w:cs="宋体"/>
          <w:b/>
          <w:color w:val="000000" w:themeColor="text1"/>
          <w:sz w:val="32"/>
          <w:szCs w:val="32"/>
          <w14:textFill>
            <w14:solidFill>
              <w14:schemeClr w14:val="tx1"/>
            </w14:solidFill>
          </w14:textFill>
        </w:rPr>
        <w:t>总结</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时光荏苒，</w:t>
      </w:r>
      <w:r>
        <w:rPr>
          <w:rFonts w:hint="eastAsia" w:ascii="宋体" w:hAnsi="宋体" w:eastAsia="宋体" w:cs="宋体"/>
          <w:color w:val="000000" w:themeColor="text1"/>
          <w:sz w:val="24"/>
          <w:szCs w:val="24"/>
          <w14:textFill>
            <w14:solidFill>
              <w14:schemeClr w14:val="tx1"/>
            </w14:solidFill>
          </w14:textFill>
        </w:rPr>
        <w:t>202</w:t>
      </w:r>
      <w:r>
        <w:rPr>
          <w:rFonts w:hint="eastAsia" w:ascii="宋体" w:hAnsi="宋体" w:eastAsia="宋体" w:cs="宋体"/>
          <w:color w:val="000000" w:themeColor="text1"/>
          <w:sz w:val="24"/>
          <w:szCs w:val="24"/>
          <w:lang w:eastAsia="zh-CN"/>
          <w14:textFill>
            <w14:solidFill>
              <w14:schemeClr w14:val="tx1"/>
            </w14:solidFill>
          </w14:textFill>
        </w:rPr>
        <w:t>2</w:t>
      </w:r>
      <w:r>
        <w:rPr>
          <w:rFonts w:hint="eastAsia" w:ascii="宋体" w:hAnsi="宋体" w:eastAsia="宋体" w:cs="宋体"/>
          <w:color w:val="000000" w:themeColor="text1"/>
          <w:sz w:val="24"/>
          <w:szCs w:val="24"/>
          <w14:textFill>
            <w14:solidFill>
              <w14:schemeClr w14:val="tx1"/>
            </w14:solidFill>
          </w14:textFill>
        </w:rPr>
        <w:t>年</w:t>
      </w:r>
      <w:r>
        <w:rPr>
          <w:rFonts w:hint="eastAsia" w:ascii="宋体" w:hAnsi="宋体" w:eastAsia="宋体" w:cs="宋体"/>
          <w:color w:val="000000" w:themeColor="text1"/>
          <w:sz w:val="24"/>
          <w:szCs w:val="24"/>
          <w:lang w:val="en-US" w:eastAsia="zh-CN"/>
          <w14:textFill>
            <w14:solidFill>
              <w14:schemeClr w14:val="tx1"/>
            </w14:solidFill>
          </w14:textFill>
        </w:rPr>
        <w:t>即将在</w:t>
      </w:r>
      <w:r>
        <w:rPr>
          <w:rFonts w:hint="eastAsia" w:ascii="宋体" w:hAnsi="宋体" w:eastAsia="宋体" w:cs="宋体"/>
          <w:color w:val="000000" w:themeColor="text1"/>
          <w:sz w:val="24"/>
          <w:szCs w:val="24"/>
          <w14:textFill>
            <w14:solidFill>
              <w14:schemeClr w14:val="tx1"/>
            </w14:solidFill>
          </w14:textFill>
        </w:rPr>
        <w:t>疫情的松紧交替中平安度过了</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在这</w:t>
      </w:r>
      <w:r>
        <w:rPr>
          <w:rFonts w:hint="eastAsia" w:ascii="宋体" w:hAnsi="宋体" w:eastAsia="宋体" w:cs="宋体"/>
          <w:color w:val="000000" w:themeColor="text1"/>
          <w:sz w:val="24"/>
          <w:szCs w:val="24"/>
          <w:lang w:val="en-US" w:eastAsia="zh-CN"/>
          <w14:textFill>
            <w14:solidFill>
              <w14:schemeClr w14:val="tx1"/>
            </w14:solidFill>
          </w14:textFill>
        </w:rPr>
        <w:t>一</w:t>
      </w:r>
      <w:r>
        <w:rPr>
          <w:rFonts w:hint="eastAsia" w:ascii="宋体" w:hAnsi="宋体" w:eastAsia="宋体" w:cs="宋体"/>
          <w:color w:val="000000" w:themeColor="text1"/>
          <w:sz w:val="24"/>
          <w:szCs w:val="24"/>
          <w14:textFill>
            <w14:solidFill>
              <w14:schemeClr w14:val="tx1"/>
            </w14:solidFill>
          </w14:textFill>
        </w:rPr>
        <w:t>年里，文学院的老师们依然勤勉、本份地完成了教书育人的工作，学院依然是行知学院中教师数量最多和学生数量</w:t>
      </w:r>
      <w:r>
        <w:rPr>
          <w:rFonts w:hint="eastAsia" w:ascii="宋体" w:hAnsi="宋体" w:eastAsia="宋体" w:cs="宋体"/>
          <w:color w:val="000000" w:themeColor="text1"/>
          <w:sz w:val="24"/>
          <w:szCs w:val="24"/>
          <w:lang w:eastAsia="zh-CN"/>
          <w14:textFill>
            <w14:solidFill>
              <w14:schemeClr w14:val="tx1"/>
            </w14:solidFill>
          </w14:textFill>
        </w:rPr>
        <w:t>较</w:t>
      </w:r>
      <w:r>
        <w:rPr>
          <w:rFonts w:hint="eastAsia" w:ascii="宋体" w:hAnsi="宋体" w:eastAsia="宋体" w:cs="宋体"/>
          <w:color w:val="000000" w:themeColor="text1"/>
          <w:sz w:val="24"/>
          <w:szCs w:val="24"/>
          <w14:textFill>
            <w14:solidFill>
              <w14:schemeClr w14:val="tx1"/>
            </w14:solidFill>
          </w14:textFill>
        </w:rPr>
        <w:t>大的学院</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至12月，文学院在校教师</w:t>
      </w:r>
      <w:r>
        <w:rPr>
          <w:rFonts w:hint="eastAsia" w:ascii="宋体" w:hAnsi="宋体" w:eastAsia="宋体" w:cs="宋体"/>
          <w:color w:val="000000" w:themeColor="text1"/>
          <w:sz w:val="24"/>
          <w:szCs w:val="24"/>
          <w:lang w:val="en-US" w:eastAsia="zh-CN"/>
          <w14:textFill>
            <w14:solidFill>
              <w14:schemeClr w14:val="tx1"/>
            </w14:solidFill>
          </w14:textFill>
        </w:rPr>
        <w:t>64</w:t>
      </w:r>
      <w:r>
        <w:rPr>
          <w:rFonts w:hint="eastAsia" w:ascii="宋体" w:hAnsi="宋体" w:eastAsia="宋体" w:cs="宋体"/>
          <w:color w:val="000000" w:themeColor="text1"/>
          <w:sz w:val="24"/>
          <w:szCs w:val="24"/>
          <w14:textFill>
            <w14:solidFill>
              <w14:schemeClr w14:val="tx1"/>
            </w14:solidFill>
          </w14:textFill>
        </w:rPr>
        <w:t>人，在册学生</w:t>
      </w:r>
      <w:r>
        <w:rPr>
          <w:rFonts w:hint="eastAsia" w:ascii="宋体" w:hAnsi="宋体" w:eastAsia="宋体" w:cs="宋体"/>
          <w:color w:val="000000" w:themeColor="text1"/>
          <w:sz w:val="24"/>
          <w:szCs w:val="24"/>
          <w:lang w:val="en-US" w:eastAsia="zh-CN"/>
          <w14:textFill>
            <w14:solidFill>
              <w14:schemeClr w14:val="tx1"/>
            </w14:solidFill>
          </w14:textFill>
        </w:rPr>
        <w:t>1970</w:t>
      </w:r>
      <w:r>
        <w:rPr>
          <w:rFonts w:hint="eastAsia" w:ascii="宋体" w:hAnsi="宋体" w:eastAsia="宋体" w:cs="宋体"/>
          <w:color w:val="000000" w:themeColor="text1"/>
          <w:sz w:val="24"/>
          <w:szCs w:val="24"/>
          <w14:textFill>
            <w14:solidFill>
              <w14:schemeClr w14:val="tx1"/>
            </w14:solidFill>
          </w14:textFill>
        </w:rPr>
        <w:t>人，其中，汉语言文学</w:t>
      </w:r>
      <w:r>
        <w:rPr>
          <w:rFonts w:hint="eastAsia" w:ascii="宋体" w:hAnsi="宋体" w:eastAsia="宋体" w:cs="宋体"/>
          <w:color w:val="000000" w:themeColor="text1"/>
          <w:sz w:val="24"/>
          <w:szCs w:val="24"/>
          <w:lang w:val="en-US" w:eastAsia="zh-CN"/>
          <w14:textFill>
            <w14:solidFill>
              <w14:schemeClr w14:val="tx1"/>
            </w14:solidFill>
          </w14:textFill>
        </w:rPr>
        <w:t>1033</w:t>
      </w:r>
      <w:r>
        <w:rPr>
          <w:rFonts w:hint="eastAsia" w:ascii="宋体" w:hAnsi="宋体" w:eastAsia="宋体" w:cs="宋体"/>
          <w:color w:val="000000" w:themeColor="text1"/>
          <w:sz w:val="24"/>
          <w:szCs w:val="24"/>
          <w14:textFill>
            <w14:solidFill>
              <w14:schemeClr w14:val="tx1"/>
            </w14:solidFill>
          </w14:textFill>
        </w:rPr>
        <w:t>人，英语专业</w:t>
      </w:r>
      <w:r>
        <w:rPr>
          <w:rFonts w:hint="eastAsia" w:ascii="宋体" w:hAnsi="宋体" w:eastAsia="宋体" w:cs="宋体"/>
          <w:color w:val="000000" w:themeColor="text1"/>
          <w:sz w:val="24"/>
          <w:szCs w:val="24"/>
          <w:lang w:val="en-US" w:eastAsia="zh-CN"/>
          <w14:textFill>
            <w14:solidFill>
              <w14:schemeClr w14:val="tx1"/>
            </w14:solidFill>
          </w14:textFill>
        </w:rPr>
        <w:t>937</w:t>
      </w:r>
      <w:r>
        <w:rPr>
          <w:rFonts w:hint="eastAsia" w:ascii="宋体" w:hAnsi="宋体" w:eastAsia="宋体" w:cs="宋体"/>
          <w:color w:val="000000" w:themeColor="text1"/>
          <w:sz w:val="24"/>
          <w:szCs w:val="24"/>
          <w14:textFill>
            <w14:solidFill>
              <w14:schemeClr w14:val="tx1"/>
            </w14:solidFill>
          </w14:textFill>
        </w:rPr>
        <w:t>人。本年度的工作总结如下：</w:t>
      </w:r>
    </w:p>
    <w:p>
      <w:pPr>
        <w:pStyle w:val="11"/>
        <w:keepNext w:val="0"/>
        <w:keepLines w:val="0"/>
        <w:pageBreakBefore w:val="0"/>
        <w:numPr>
          <w:ilvl w:val="0"/>
          <w:numId w:val="0"/>
        </w:numPr>
        <w:kinsoku/>
        <w:wordWrap/>
        <w:overflowPunct/>
        <w:topLinePunct w:val="0"/>
        <w:autoSpaceDE/>
        <w:autoSpaceDN/>
        <w:bidi w:val="0"/>
        <w:adjustRightInd/>
        <w:snapToGrid/>
        <w:spacing w:line="360" w:lineRule="auto"/>
        <w:ind w:left="472" w:leftChars="0"/>
        <w:textAlignment w:val="auto"/>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lang w:val="en-US" w:eastAsia="zh-CN"/>
          <w14:textFill>
            <w14:solidFill>
              <w14:schemeClr w14:val="tx1"/>
            </w14:solidFill>
          </w14:textFill>
        </w:rPr>
        <w:t>一、</w:t>
      </w:r>
      <w:r>
        <w:rPr>
          <w:rFonts w:hint="eastAsia" w:ascii="宋体" w:hAnsi="宋体" w:eastAsia="宋体" w:cs="宋体"/>
          <w:b/>
          <w:bCs/>
          <w:color w:val="000000" w:themeColor="text1"/>
          <w:sz w:val="24"/>
          <w:szCs w:val="24"/>
          <w14:textFill>
            <w14:solidFill>
              <w14:schemeClr w14:val="tx1"/>
            </w14:solidFill>
          </w14:textFill>
        </w:rPr>
        <w:t>党建和</w:t>
      </w:r>
      <w:r>
        <w:rPr>
          <w:rFonts w:hint="eastAsia" w:ascii="宋体" w:hAnsi="宋体" w:eastAsia="宋体" w:cs="宋体"/>
          <w:b/>
          <w:bCs/>
          <w:color w:val="000000" w:themeColor="text1"/>
          <w:sz w:val="24"/>
          <w:szCs w:val="24"/>
          <w:lang w:val="en-US" w:eastAsia="zh-CN"/>
          <w14:textFill>
            <w14:solidFill>
              <w14:schemeClr w14:val="tx1"/>
            </w14:solidFill>
          </w14:textFill>
        </w:rPr>
        <w:t>统一战线</w:t>
      </w:r>
      <w:r>
        <w:rPr>
          <w:rFonts w:hint="eastAsia" w:ascii="宋体" w:hAnsi="宋体" w:eastAsia="宋体" w:cs="宋体"/>
          <w:b/>
          <w:bCs/>
          <w:color w:val="000000" w:themeColor="text1"/>
          <w:sz w:val="24"/>
          <w:szCs w:val="24"/>
          <w14:textFill>
            <w14:solidFill>
              <w14:schemeClr w14:val="tx1"/>
            </w14:solidFill>
          </w14:textFill>
        </w:rPr>
        <w:t>工作</w:t>
      </w:r>
    </w:p>
    <w:p>
      <w:pPr>
        <w:keepNext w:val="0"/>
        <w:keepLines w:val="0"/>
        <w:pageBreakBefore w:val="0"/>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b w:val="0"/>
          <w:bCs w:val="0"/>
          <w:color w:val="auto"/>
          <w:kern w:val="2"/>
          <w:sz w:val="24"/>
          <w:szCs w:val="24"/>
          <w:highlight w:val="none"/>
          <w:lang w:val="en-US" w:eastAsia="zh-CN" w:bidi="ar-SA"/>
        </w:rPr>
      </w:pPr>
      <w:r>
        <w:rPr>
          <w:rFonts w:hint="eastAsia" w:asciiTheme="minorEastAsia" w:hAnsiTheme="minorEastAsia" w:eastAsiaTheme="minorEastAsia" w:cstheme="minorEastAsia"/>
          <w:b w:val="0"/>
          <w:bCs w:val="0"/>
          <w:color w:val="auto"/>
          <w:kern w:val="2"/>
          <w:sz w:val="24"/>
          <w:szCs w:val="24"/>
          <w:highlight w:val="none"/>
          <w:lang w:val="en-US" w:eastAsia="zh-CN" w:bidi="ar-SA"/>
        </w:rPr>
        <w:t>文学院党总支认真贯彻落实中央重大决策部署和上级党组织重要工作部署，以浙江省党建标杆院系建设验收为契机，创新探索变革型支部建设，始终坚持</w:t>
      </w:r>
      <w:r>
        <w:rPr>
          <w:rFonts w:hint="eastAsia" w:asciiTheme="minorEastAsia" w:hAnsiTheme="minorEastAsia" w:cstheme="minorEastAsia"/>
          <w:b w:val="0"/>
          <w:bCs w:val="0"/>
          <w:color w:val="auto"/>
          <w:kern w:val="2"/>
          <w:sz w:val="24"/>
          <w:szCs w:val="24"/>
          <w:highlight w:val="none"/>
          <w:lang w:val="en-US" w:eastAsia="zh-CN" w:bidi="ar-SA"/>
        </w:rPr>
        <w:t>“</w:t>
      </w:r>
      <w:r>
        <w:rPr>
          <w:rFonts w:hint="eastAsia" w:asciiTheme="minorEastAsia" w:hAnsiTheme="minorEastAsia" w:eastAsiaTheme="minorEastAsia" w:cstheme="minorEastAsia"/>
          <w:b w:val="0"/>
          <w:bCs w:val="0"/>
          <w:color w:val="auto"/>
          <w:kern w:val="2"/>
          <w:sz w:val="24"/>
          <w:szCs w:val="24"/>
          <w:highlight w:val="none"/>
          <w:lang w:val="en-US" w:eastAsia="zh-CN" w:bidi="ar-SA"/>
        </w:rPr>
        <w:t>围绕中心抓党建、抓好党建促教学”的指导思想，进一步增强四个意识、坚定四个自信、做到两个维护，为实现两个一百年奋斗目标、实现中华民族伟大复兴的中国梦培养堪当大任的时代新人。</w:t>
      </w:r>
    </w:p>
    <w:p>
      <w:pPr>
        <w:keepNext w:val="0"/>
        <w:keepLines w:val="0"/>
        <w:pageBreakBefore w:val="0"/>
        <w:kinsoku/>
        <w:wordWrap/>
        <w:overflowPunct/>
        <w:topLinePunct w:val="0"/>
        <w:autoSpaceDE/>
        <w:autoSpaceDN/>
        <w:bidi w:val="0"/>
        <w:adjustRightInd/>
        <w:snapToGrid/>
        <w:spacing w:line="360" w:lineRule="auto"/>
        <w:ind w:firstLine="482" w:firstLineChars="200"/>
        <w:jc w:val="both"/>
        <w:textAlignment w:val="auto"/>
        <w:rPr>
          <w:rFonts w:hint="eastAsia" w:asciiTheme="minorEastAsia" w:hAnsiTheme="minorEastAsia" w:eastAsiaTheme="minorEastAsia" w:cstheme="minorEastAsia"/>
          <w:b w:val="0"/>
          <w:bCs w:val="0"/>
          <w:color w:val="auto"/>
          <w:kern w:val="2"/>
          <w:sz w:val="24"/>
          <w:szCs w:val="24"/>
          <w:highlight w:val="none"/>
          <w:lang w:val="en-US" w:eastAsia="zh-CN" w:bidi="ar-SA"/>
        </w:rPr>
      </w:pPr>
      <w:r>
        <w:rPr>
          <w:rFonts w:hint="eastAsia" w:asciiTheme="minorEastAsia" w:hAnsiTheme="minorEastAsia" w:cstheme="minorEastAsia"/>
          <w:b/>
          <w:bCs/>
          <w:color w:val="auto"/>
          <w:kern w:val="2"/>
          <w:sz w:val="24"/>
          <w:szCs w:val="24"/>
          <w:highlight w:val="none"/>
          <w:lang w:val="en-US" w:eastAsia="zh-CN" w:bidi="ar-SA"/>
        </w:rPr>
        <w:t>1.</w:t>
      </w:r>
      <w:r>
        <w:rPr>
          <w:rFonts w:hint="eastAsia" w:asciiTheme="minorEastAsia" w:hAnsiTheme="minorEastAsia" w:eastAsiaTheme="minorEastAsia" w:cstheme="minorEastAsia"/>
          <w:b/>
          <w:bCs/>
          <w:color w:val="auto"/>
          <w:kern w:val="2"/>
          <w:sz w:val="24"/>
          <w:szCs w:val="24"/>
          <w:highlight w:val="none"/>
          <w:lang w:val="en-US" w:eastAsia="zh-CN" w:bidi="ar-SA"/>
        </w:rPr>
        <w:t>以党史学习教育为契机，提升政治理论素养。</w:t>
      </w:r>
      <w:r>
        <w:rPr>
          <w:rFonts w:hint="eastAsia" w:asciiTheme="minorEastAsia" w:hAnsiTheme="minorEastAsia" w:eastAsiaTheme="minorEastAsia" w:cstheme="minorEastAsia"/>
          <w:b w:val="0"/>
          <w:bCs w:val="0"/>
          <w:color w:val="auto"/>
          <w:kern w:val="2"/>
          <w:sz w:val="24"/>
          <w:szCs w:val="24"/>
          <w:highlight w:val="none"/>
          <w:lang w:val="en-US" w:eastAsia="zh-CN" w:bidi="ar-SA"/>
        </w:rPr>
        <w:t>学院党总支通过理论中心组学习、党政联席会议、党总支委员会议等三个平台，定期开展政治理论学习；通过每月“党建圆桌会”学习、周三教工例会学习、党员大会学习、支部学习、外出考察学习、主题班会学习、党员之家推送学习、党员教工网上平台学习、参加学校组织的专项学习等形式，贯彻落实中央重大决策部署和上级党组织重要工作部署，开展党的理论和党建知识的学习宣传；通过实施党员干部培训“三项工程”，即党性教育、能力提升和固本强基系统工程，推进基层骨干队伍轮训计划；通过落实支部书记讲党课活动，组织安排班子成员、支部书记每人参加1次党支部的组织生活会，解读二十大精神，关注师生意识形态，对师生进行正面引导。</w:t>
      </w:r>
    </w:p>
    <w:p>
      <w:pPr>
        <w:keepNext w:val="0"/>
        <w:keepLines w:val="0"/>
        <w:pageBreakBefore w:val="0"/>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b w:val="0"/>
          <w:bCs w:val="0"/>
          <w:color w:val="auto"/>
          <w:kern w:val="2"/>
          <w:sz w:val="24"/>
          <w:szCs w:val="24"/>
          <w:highlight w:val="none"/>
          <w:lang w:val="en-US" w:eastAsia="zh-CN" w:bidi="ar-SA"/>
        </w:rPr>
      </w:pPr>
      <w:r>
        <w:rPr>
          <w:rFonts w:hint="eastAsia" w:asciiTheme="minorEastAsia" w:hAnsiTheme="minorEastAsia" w:eastAsiaTheme="minorEastAsia" w:cstheme="minorEastAsia"/>
          <w:b w:val="0"/>
          <w:bCs w:val="0"/>
          <w:color w:val="auto"/>
          <w:kern w:val="2"/>
          <w:sz w:val="24"/>
          <w:szCs w:val="24"/>
          <w:highlight w:val="none"/>
          <w:lang w:val="en-US" w:eastAsia="zh-CN" w:bidi="ar-SA"/>
        </w:rPr>
        <w:t>2022年党总支组织</w:t>
      </w:r>
      <w:r>
        <w:rPr>
          <w:rFonts w:hint="eastAsia" w:asciiTheme="minorEastAsia" w:hAnsiTheme="minorEastAsia" w:eastAsiaTheme="minorEastAsia" w:cstheme="minorEastAsia"/>
          <w:b/>
          <w:bCs/>
          <w:color w:val="auto"/>
          <w:kern w:val="2"/>
          <w:sz w:val="24"/>
          <w:szCs w:val="24"/>
          <w:highlight w:val="none"/>
          <w:lang w:val="en-US" w:eastAsia="zh-CN" w:bidi="ar-SA"/>
        </w:rPr>
        <w:t>16</w:t>
      </w:r>
      <w:r>
        <w:rPr>
          <w:rFonts w:hint="eastAsia" w:asciiTheme="minorEastAsia" w:hAnsiTheme="minorEastAsia" w:eastAsiaTheme="minorEastAsia" w:cstheme="minorEastAsia"/>
          <w:b w:val="0"/>
          <w:bCs w:val="0"/>
          <w:color w:val="auto"/>
          <w:kern w:val="2"/>
          <w:sz w:val="24"/>
          <w:szCs w:val="24"/>
          <w:highlight w:val="none"/>
          <w:lang w:val="en-US" w:eastAsia="zh-CN" w:bidi="ar-SA"/>
        </w:rPr>
        <w:t>次理论中心组学习、</w:t>
      </w:r>
      <w:r>
        <w:rPr>
          <w:rFonts w:hint="eastAsia" w:asciiTheme="minorEastAsia" w:hAnsiTheme="minorEastAsia" w:eastAsiaTheme="minorEastAsia" w:cstheme="minorEastAsia"/>
          <w:b/>
          <w:bCs/>
          <w:color w:val="auto"/>
          <w:kern w:val="2"/>
          <w:sz w:val="24"/>
          <w:szCs w:val="24"/>
          <w:highlight w:val="none"/>
          <w:lang w:val="en-US" w:eastAsia="zh-CN" w:bidi="ar-SA"/>
        </w:rPr>
        <w:t>20</w:t>
      </w:r>
      <w:r>
        <w:rPr>
          <w:rFonts w:hint="eastAsia" w:asciiTheme="minorEastAsia" w:hAnsiTheme="minorEastAsia" w:eastAsiaTheme="minorEastAsia" w:cstheme="minorEastAsia"/>
          <w:b w:val="0"/>
          <w:bCs w:val="0"/>
          <w:color w:val="auto"/>
          <w:kern w:val="2"/>
          <w:sz w:val="24"/>
          <w:szCs w:val="24"/>
          <w:highlight w:val="none"/>
          <w:lang w:val="en-US" w:eastAsia="zh-CN" w:bidi="ar-SA"/>
        </w:rPr>
        <w:t>次总支会议，深入学习党的十九大、二十大精神和习近平总书记系列重要讲话精神，强化“四个意识”，提高政治站位。</w:t>
      </w:r>
    </w:p>
    <w:p>
      <w:pPr>
        <w:keepNext w:val="0"/>
        <w:keepLines w:val="0"/>
        <w:pageBreakBefore w:val="0"/>
        <w:kinsoku/>
        <w:wordWrap/>
        <w:overflowPunct/>
        <w:topLinePunct w:val="0"/>
        <w:autoSpaceDE/>
        <w:autoSpaceDN/>
        <w:bidi w:val="0"/>
        <w:adjustRightInd/>
        <w:snapToGrid/>
        <w:spacing w:line="360" w:lineRule="auto"/>
        <w:ind w:firstLine="482" w:firstLineChars="200"/>
        <w:jc w:val="both"/>
        <w:textAlignment w:val="auto"/>
        <w:rPr>
          <w:rFonts w:hint="eastAsia" w:asciiTheme="minorEastAsia" w:hAnsiTheme="minorEastAsia" w:eastAsiaTheme="minorEastAsia" w:cstheme="minorEastAsia"/>
          <w:b w:val="0"/>
          <w:bCs w:val="0"/>
          <w:color w:val="auto"/>
          <w:kern w:val="2"/>
          <w:sz w:val="24"/>
          <w:szCs w:val="24"/>
          <w:highlight w:val="none"/>
          <w:lang w:val="en-US" w:eastAsia="zh-CN" w:bidi="ar-SA"/>
        </w:rPr>
      </w:pPr>
      <w:r>
        <w:rPr>
          <w:rFonts w:hint="eastAsia" w:asciiTheme="minorEastAsia" w:hAnsiTheme="minorEastAsia" w:cstheme="minorEastAsia"/>
          <w:b/>
          <w:bCs/>
          <w:color w:val="auto"/>
          <w:kern w:val="2"/>
          <w:sz w:val="24"/>
          <w:szCs w:val="24"/>
          <w:highlight w:val="none"/>
          <w:lang w:val="en-US" w:eastAsia="zh-CN" w:bidi="ar-SA"/>
        </w:rPr>
        <w:t>2.</w:t>
      </w:r>
      <w:r>
        <w:rPr>
          <w:rFonts w:hint="eastAsia" w:asciiTheme="minorEastAsia" w:hAnsiTheme="minorEastAsia" w:eastAsiaTheme="minorEastAsia" w:cstheme="minorEastAsia"/>
          <w:b/>
          <w:bCs/>
          <w:color w:val="auto"/>
          <w:kern w:val="2"/>
          <w:sz w:val="24"/>
          <w:szCs w:val="24"/>
          <w:highlight w:val="none"/>
          <w:lang w:val="en-US" w:eastAsia="zh-CN" w:bidi="ar-SA"/>
        </w:rPr>
        <w:t>以标杆院系验收为主轴，强化基层党建引领。</w:t>
      </w:r>
      <w:r>
        <w:rPr>
          <w:rFonts w:hint="eastAsia" w:asciiTheme="minorEastAsia" w:hAnsiTheme="minorEastAsia" w:eastAsiaTheme="minorEastAsia" w:cstheme="minorEastAsia"/>
          <w:b w:val="0"/>
          <w:bCs w:val="0"/>
          <w:color w:val="auto"/>
          <w:kern w:val="2"/>
          <w:sz w:val="24"/>
          <w:szCs w:val="24"/>
          <w:highlight w:val="none"/>
          <w:lang w:val="en-US" w:eastAsia="zh-CN" w:bidi="ar-SA"/>
        </w:rPr>
        <w:t>学院党总支突出问题导向和成果导向，坚持以政治建设为统领，以党建标杆学院验收为契机，以提升组织力为重点，着力抓好基层党组织建设，构建规范化建设、全面覆盖、层层推进的党建工作格局，服务学院改革发展稳定各项工作，发挥基层党组织战斗堡垒作用和党员先锋模范作用，在学科建设、特色人才培养、校地合作、校园文化建设、创新创业等领域做出了示范并取得了较好的成绩。如推动支部间争创先锋，要求“一名党员树起一面旗帜，一名党员奉献一片热忱”，教工支部注重青年教工成长，开展“优师成长”传帮带活动；结合实际通过寻访红色教育基地、参观主题展览、观看红色电影等形式，开展“红色之旅”主题党日活动；开展与心理、经济、学习有困难的学生“心连心，助成长”结对帮扶活动；围绕喜迎二十大主题，开展经典诗文朗诵大赛、文秘技能大赛、原创文学作品大赛、文学知识大赛、英语演讲赛等语言文化节系列活动；全面打造全省独立学院首个标杆院系的展示窗口。</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2"/>
        <w:textAlignment w:val="auto"/>
        <w:rPr>
          <w:rFonts w:hint="eastAsia" w:asciiTheme="minorEastAsia" w:hAnsiTheme="minorEastAsia" w:eastAsiaTheme="minorEastAsia" w:cstheme="minorEastAsia"/>
          <w:b w:val="0"/>
          <w:bCs w:val="0"/>
          <w:color w:val="auto"/>
          <w:kern w:val="2"/>
          <w:sz w:val="24"/>
          <w:szCs w:val="24"/>
          <w:highlight w:val="none"/>
          <w:lang w:val="en-US" w:eastAsia="zh-CN" w:bidi="ar-SA"/>
        </w:rPr>
      </w:pPr>
      <w:r>
        <w:rPr>
          <w:rFonts w:hint="eastAsia" w:asciiTheme="minorEastAsia" w:hAnsiTheme="minorEastAsia" w:eastAsiaTheme="minorEastAsia" w:cstheme="minorEastAsia"/>
          <w:b/>
          <w:bCs/>
          <w:color w:val="auto"/>
          <w:kern w:val="2"/>
          <w:sz w:val="24"/>
          <w:szCs w:val="24"/>
          <w:highlight w:val="none"/>
          <w:lang w:val="en-US" w:eastAsia="zh-CN" w:bidi="ar-SA"/>
        </w:rPr>
        <w:t>3.以疫情防控常态化为着力点，筑牢疫情防控屏障。</w:t>
      </w:r>
      <w:r>
        <w:rPr>
          <w:rFonts w:hint="eastAsia" w:asciiTheme="minorEastAsia" w:hAnsiTheme="minorEastAsia" w:eastAsiaTheme="minorEastAsia" w:cstheme="minorEastAsia"/>
          <w:b w:val="0"/>
          <w:bCs w:val="0"/>
          <w:color w:val="auto"/>
          <w:kern w:val="2"/>
          <w:sz w:val="24"/>
          <w:szCs w:val="24"/>
          <w:highlight w:val="none"/>
          <w:lang w:val="en-US" w:eastAsia="zh-CN" w:bidi="ar-SA"/>
        </w:rPr>
        <w:t>面对新冠疫情的反复情况，学院党总支在上级党委领导下，发挥集成党组织核心作用，成立了文学院党员志愿者服务队，组织协助文学院师生积极参与校园全员核酸检测，凸显学院党建标杆院系建设单位的担当。学院党总支始终坚持以习近平新时代中国特色社会主义思想为引领，在行知学院党委的领导下，以主题教育成果为动力，以标杆院系建设为平台，借助主题教育成果惠及师生，依托标杆院系平台服务师生，紧抓党建创品牌，创新服务守初心，力争做党建标杆院系建设的排头兵。</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b w:val="0"/>
          <w:bCs w:val="0"/>
          <w:color w:val="auto"/>
          <w:kern w:val="2"/>
          <w:sz w:val="24"/>
          <w:szCs w:val="24"/>
          <w:highlight w:val="none"/>
          <w:lang w:val="en-US" w:eastAsia="zh-CN" w:bidi="ar-SA"/>
        </w:rPr>
      </w:pPr>
      <w:r>
        <w:rPr>
          <w:rFonts w:hint="eastAsia" w:ascii="宋体" w:hAnsi="宋体" w:eastAsia="宋体" w:cs="宋体"/>
          <w:b/>
          <w:bCs/>
          <w:color w:val="000000" w:themeColor="text1"/>
          <w:kern w:val="2"/>
          <w:sz w:val="24"/>
          <w:szCs w:val="24"/>
          <w:lang w:val="en-US" w:eastAsia="zh-CN"/>
          <w14:textFill>
            <w14:solidFill>
              <w14:schemeClr w14:val="tx1"/>
            </w14:solidFill>
          </w14:textFill>
        </w:rPr>
        <w:t>4、</w:t>
      </w:r>
      <w:r>
        <w:rPr>
          <w:rFonts w:hint="eastAsia" w:ascii="宋体" w:hAnsi="宋体" w:eastAsia="宋体" w:cs="宋体"/>
          <w:b/>
          <w:bCs/>
          <w:color w:val="000000" w:themeColor="text1"/>
          <w:sz w:val="24"/>
          <w:szCs w:val="24"/>
          <w:lang w:val="en-US" w:eastAsia="zh-CN"/>
          <w14:textFill>
            <w14:solidFill>
              <w14:schemeClr w14:val="tx1"/>
            </w14:solidFill>
          </w14:textFill>
        </w:rPr>
        <w:t>以统一战线工作为抓手</w:t>
      </w:r>
      <w:r>
        <w:rPr>
          <w:rFonts w:hint="eastAsia" w:ascii="宋体" w:hAnsi="宋体" w:eastAsia="宋体" w:cs="宋体"/>
          <w:b/>
          <w:bCs/>
          <w:color w:val="000000" w:themeColor="text1"/>
          <w:sz w:val="24"/>
          <w:szCs w:val="24"/>
          <w14:textFill>
            <w14:solidFill>
              <w14:schemeClr w14:val="tx1"/>
            </w14:solidFill>
          </w14:textFill>
        </w:rPr>
        <w:t>，落实</w:t>
      </w:r>
      <w:r>
        <w:rPr>
          <w:rFonts w:hint="eastAsia" w:ascii="宋体" w:hAnsi="宋体" w:eastAsia="宋体" w:cs="宋体"/>
          <w:b/>
          <w:bCs/>
          <w:color w:val="000000" w:themeColor="text1"/>
          <w:sz w:val="24"/>
          <w:szCs w:val="24"/>
          <w:lang w:val="en-US" w:eastAsia="zh-CN"/>
          <w14:textFill>
            <w14:solidFill>
              <w14:schemeClr w14:val="tx1"/>
            </w14:solidFill>
          </w14:textFill>
        </w:rPr>
        <w:t>文</w:t>
      </w:r>
      <w:r>
        <w:rPr>
          <w:rFonts w:hint="eastAsia" w:ascii="宋体" w:hAnsi="宋体" w:eastAsia="宋体" w:cs="宋体"/>
          <w:b/>
          <w:bCs/>
          <w:color w:val="000000" w:themeColor="text1"/>
          <w:sz w:val="24"/>
          <w:szCs w:val="24"/>
          <w14:textFill>
            <w14:solidFill>
              <w14:schemeClr w14:val="tx1"/>
            </w14:solidFill>
          </w14:textFill>
        </w:rPr>
        <w:t>学院各项工作</w:t>
      </w:r>
      <w:r>
        <w:rPr>
          <w:rFonts w:hint="eastAsia" w:ascii="宋体" w:hAnsi="宋体" w:eastAsia="宋体" w:cs="宋体"/>
          <w:b/>
          <w:bCs/>
          <w:color w:val="000000" w:themeColor="text1"/>
          <w:sz w:val="24"/>
          <w:szCs w:val="24"/>
          <w:lang w:eastAsia="zh-CN"/>
          <w14:textFill>
            <w14:solidFill>
              <w14:schemeClr w14:val="tx1"/>
            </w14:solidFill>
          </w14:textFill>
        </w:rPr>
        <w:t>。</w:t>
      </w:r>
      <w:r>
        <w:rPr>
          <w:rFonts w:hint="eastAsia" w:ascii="宋体" w:hAnsi="宋体" w:eastAsia="宋体" w:cs="宋体"/>
          <w:bCs/>
          <w:color w:val="000000" w:themeColor="text1"/>
          <w:kern w:val="2"/>
          <w:sz w:val="24"/>
          <w:szCs w:val="24"/>
          <w:lang w:val="en-US" w:eastAsia="zh-CN" w:bidi="ar-SA"/>
          <w14:textFill>
            <w14:solidFill>
              <w14:schemeClr w14:val="tx1"/>
            </w14:solidFill>
          </w14:textFill>
        </w:rPr>
        <w:t>积极开展联系，做好统一战线工作。加强工会、共青团、学生会、学生社团等群众组织的领导，为师生发展搭建平台，维护师生合法权益。重视安全问题，召开专题会议和部署安全稳定工作，始终把安全工作摆在各项工作首位。以人为本，积极组织“大众参与、广泛适宜、全民健身、兼顾特色”的工会活动，如学院运动会、曹宅岩下村亲子采摘、罗埠越溪村农耕文化体验等活动。教师参与面广，促进教师间的沟通交流，缓解教师工作压力，为文学院</w:t>
      </w:r>
      <w:r>
        <w:rPr>
          <w:rFonts w:hint="eastAsia" w:ascii="宋体" w:hAnsi="宋体" w:eastAsia="宋体" w:cs="宋体"/>
          <w:bCs/>
          <w:color w:val="000000" w:themeColor="text1"/>
          <w:kern w:val="2"/>
          <w:sz w:val="24"/>
          <w:szCs w:val="24"/>
          <w14:textFill>
            <w14:solidFill>
              <w14:schemeClr w14:val="tx1"/>
            </w14:solidFill>
          </w14:textFill>
        </w:rPr>
        <w:t>注入了凝聚之力。</w:t>
      </w:r>
      <w:r>
        <w:rPr>
          <w:rFonts w:hint="eastAsia" w:ascii="宋体" w:hAnsi="宋体" w:eastAsia="宋体" w:cs="宋体"/>
          <w:bCs/>
          <w:color w:val="000000" w:themeColor="text1"/>
          <w:kern w:val="2"/>
          <w:sz w:val="24"/>
          <w:szCs w:val="24"/>
          <w:lang w:val="en-US" w:eastAsia="zh-CN" w:bidi="ar-SA"/>
          <w14:textFill>
            <w14:solidFill>
              <w14:schemeClr w14:val="tx1"/>
            </w14:solidFill>
          </w14:textFill>
        </w:rPr>
        <w:t>注重宣传报道，通过学院网站和</w:t>
      </w:r>
      <w:r>
        <w:rPr>
          <w:rFonts w:hint="eastAsia" w:ascii="宋体" w:hAnsi="宋体" w:eastAsia="宋体" w:cs="宋体"/>
          <w:color w:val="000000" w:themeColor="text1"/>
          <w:sz w:val="24"/>
          <w:szCs w:val="24"/>
          <w14:textFill>
            <w14:solidFill>
              <w14:schemeClr w14:val="tx1"/>
            </w14:solidFill>
          </w14:textFill>
        </w:rPr>
        <w:t>文学院学生会微信公众平台</w:t>
      </w:r>
      <w:r>
        <w:rPr>
          <w:rFonts w:hint="eastAsia" w:ascii="宋体" w:hAnsi="宋体" w:eastAsia="宋体" w:cs="宋体"/>
          <w:bCs/>
          <w:color w:val="000000" w:themeColor="text1"/>
          <w:kern w:val="2"/>
          <w:sz w:val="24"/>
          <w:szCs w:val="24"/>
          <w:lang w:val="en-US" w:eastAsia="zh-CN" w:bidi="ar-SA"/>
          <w14:textFill>
            <w14:solidFill>
              <w14:schemeClr w14:val="tx1"/>
            </w14:solidFill>
          </w14:textFill>
        </w:rPr>
        <w:t>对文学院开展的各项活动及取得的成绩进行宣传报道，展示文学院师生风采，树立文学院的良好形象。</w:t>
      </w:r>
    </w:p>
    <w:p>
      <w:pPr>
        <w:keepNext w:val="0"/>
        <w:keepLines w:val="0"/>
        <w:pageBreakBefore w:val="0"/>
        <w:numPr>
          <w:ilvl w:val="0"/>
          <w:numId w:val="1"/>
        </w:numPr>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教务教学工作</w:t>
      </w:r>
    </w:p>
    <w:p>
      <w:pPr>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本年度教学教务工作有计划、重落实，各项工作有序开展。文学院共开设674个教学班，选课人数达34145人次。结合疫情防控政策，及时调整教学计划，采取线上线下教学相结合方式，确保教学教务各项工作圆满完成并取得成绩。</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000000" w:themeColor="text1"/>
          <w:sz w:val="24"/>
          <w:szCs w:val="24"/>
          <w:lang w:val="en-US" w:eastAsia="zh-CN"/>
          <w14:textFill>
            <w14:solidFill>
              <w14:schemeClr w14:val="tx1"/>
            </w14:solidFill>
          </w14:textFill>
        </w:rPr>
      </w:pPr>
      <w:r>
        <w:rPr>
          <w:rFonts w:hint="eastAsia" w:ascii="宋体" w:hAnsi="宋体" w:eastAsia="宋体" w:cs="宋体"/>
          <w:b/>
          <w:bCs/>
          <w:color w:val="000000" w:themeColor="text1"/>
          <w:sz w:val="24"/>
          <w:szCs w:val="24"/>
          <w:lang w:val="en-US" w:eastAsia="zh-CN"/>
          <w14:textFill>
            <w14:solidFill>
              <w14:schemeClr w14:val="tx1"/>
            </w14:solidFill>
          </w14:textFill>
        </w:rPr>
        <w:t>1.狠抓师德师风建设和教学巡查，提升人才培养质量。</w:t>
      </w:r>
    </w:p>
    <w:p>
      <w:pPr>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kern w:val="2"/>
          <w:sz w:val="24"/>
          <w:szCs w:val="24"/>
          <w:lang w:val="en-US" w:eastAsia="zh-CN" w:bidi="ar-SA"/>
          <w14:textFill>
            <w14:solidFill>
              <w14:schemeClr w14:val="tx1"/>
            </w14:solidFill>
          </w14:textFill>
        </w:rPr>
        <w:t>坚持把师德师风作为教师素质评价的第一标准，健全师德考核制度。通过组织课堂教学巡察、召开教学分析研讨、开展教研展示周等方式，监控教学质量，确保教学工作平稳有序。本年度，我院多次组织线上、线下课堂教学巡察活动，通过查看视频监控、走访教学楼等方式检查教师、学生到课情况；通过进入课程直播或者走入线下课堂的方式听课观课，查看学生上课纪律、师生课堂表现；查阅课程平台学生学习进度，作业及讨论等的发布情况等全方位监控教学质量。召开教学分析研讨会，邀请教学督导、专业老师、教学信息员、学院教学质量监控中心老师</w:t>
      </w:r>
      <w:r>
        <w:rPr>
          <w:rFonts w:hint="eastAsia" w:ascii="宋体" w:hAnsi="宋体" w:cs="宋体"/>
          <w:color w:val="000000" w:themeColor="text1"/>
          <w:kern w:val="2"/>
          <w:sz w:val="24"/>
          <w:szCs w:val="24"/>
          <w:lang w:val="en-US" w:eastAsia="zh-CN" w:bidi="ar-SA"/>
          <w14:textFill>
            <w14:solidFill>
              <w14:schemeClr w14:val="tx1"/>
            </w14:solidFill>
          </w14:textFill>
        </w:rPr>
        <w:t>参与</w:t>
      </w:r>
      <w:r>
        <w:rPr>
          <w:rFonts w:hint="eastAsia" w:ascii="宋体" w:hAnsi="宋体" w:eastAsia="宋体" w:cs="宋体"/>
          <w:color w:val="000000" w:themeColor="text1"/>
          <w:kern w:val="2"/>
          <w:sz w:val="24"/>
          <w:szCs w:val="24"/>
          <w:lang w:val="en-US" w:eastAsia="zh-CN" w:bidi="ar-SA"/>
          <w14:textFill>
            <w14:solidFill>
              <w14:schemeClr w14:val="tx1"/>
            </w14:solidFill>
          </w14:textFill>
        </w:rPr>
        <w:t>，从课程的教学目标、教学设计、教学过程和教学反思等方面进行研讨，发现教学中存在的问题及时改进，规范教学秩序；分享教学经验，促进青年教师专业成长。分专业开展教研活动，专任教师人人参与营造了浓郁的教研氛围，</w:t>
      </w:r>
      <w:r>
        <w:rPr>
          <w:rFonts w:hint="eastAsia" w:ascii="宋体" w:hAnsi="宋体" w:cs="宋体"/>
          <w:color w:val="000000" w:themeColor="text1"/>
          <w:kern w:val="2"/>
          <w:sz w:val="24"/>
          <w:szCs w:val="24"/>
          <w:lang w:val="en-US" w:eastAsia="zh-CN" w:bidi="ar-SA"/>
          <w14:textFill>
            <w14:solidFill>
              <w14:schemeClr w14:val="tx1"/>
            </w14:solidFill>
          </w14:textFill>
        </w:rPr>
        <w:t>专业教师</w:t>
      </w:r>
      <w:r>
        <w:rPr>
          <w:rFonts w:hint="eastAsia" w:ascii="宋体" w:hAnsi="宋体" w:eastAsia="宋体" w:cs="宋体"/>
          <w:color w:val="000000" w:themeColor="text1"/>
          <w:kern w:val="2"/>
          <w:sz w:val="24"/>
          <w:szCs w:val="24"/>
          <w:lang w:val="en-US" w:eastAsia="zh-CN" w:bidi="ar-SA"/>
          <w14:textFill>
            <w14:solidFill>
              <w14:schemeClr w14:val="tx1"/>
            </w14:solidFill>
          </w14:textFill>
        </w:rPr>
        <w:t>在教学技能、课程思政教学改革、课程建设课题申报等方面得到较大提升。</w:t>
      </w:r>
      <w:r>
        <w:rPr>
          <w:rFonts w:hint="eastAsia" w:ascii="宋体" w:hAnsi="宋体" w:eastAsia="宋体" w:cs="宋体"/>
          <w:color w:val="000000" w:themeColor="text1"/>
          <w:sz w:val="24"/>
          <w:szCs w:val="24"/>
          <w:lang w:val="en-US" w:eastAsia="zh-CN"/>
          <w14:textFill>
            <w14:solidFill>
              <w14:schemeClr w14:val="tx1"/>
            </w14:solidFill>
          </w14:textFill>
        </w:rPr>
        <w:t>加强教学教务工作日常管理，注重课堂考勤，及时掌握教师上课情况和学生到课率，监控教学质量，促进学生学习。2022届毕业率和学位授予率达99.27%，其中汉语言文学和英语专业毕业率和学位授予率达100%。</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b/>
          <w:bCs/>
          <w:color w:val="000000" w:themeColor="text1"/>
          <w:sz w:val="24"/>
          <w:szCs w:val="24"/>
          <w:lang w:val="en-US" w:eastAsia="zh-CN"/>
          <w14:textFill>
            <w14:solidFill>
              <w14:schemeClr w14:val="tx1"/>
            </w14:solidFill>
          </w14:textFill>
        </w:rPr>
        <w:t>2.开发教学资源，拓展学生学习视野。</w:t>
      </w:r>
      <w:r>
        <w:rPr>
          <w:rFonts w:hint="eastAsia" w:ascii="宋体" w:hAnsi="宋体" w:eastAsia="宋体" w:cs="宋体"/>
          <w:color w:val="000000" w:themeColor="text1"/>
          <w:sz w:val="24"/>
          <w:szCs w:val="24"/>
          <w14:textFill>
            <w14:solidFill>
              <w14:schemeClr w14:val="tx1"/>
            </w14:solidFill>
          </w14:textFill>
        </w:rPr>
        <w:t>兼职教师和校外指导教师资源利用率高，尽管受疫情影响，来校直接面授学生的讲座有所减少，但依然通过线上线下相结合的方式保持了高质量的讲座量。今年开展了</w:t>
      </w:r>
      <w:r>
        <w:rPr>
          <w:rFonts w:hint="eastAsia" w:ascii="宋体" w:hAnsi="宋体" w:eastAsia="宋体" w:cs="宋体"/>
          <w:color w:val="000000" w:themeColor="text1"/>
          <w:sz w:val="24"/>
          <w:szCs w:val="24"/>
          <w:lang w:val="en-US" w:eastAsia="zh-CN"/>
          <w14:textFill>
            <w14:solidFill>
              <w14:schemeClr w14:val="tx1"/>
            </w14:solidFill>
          </w14:textFill>
        </w:rPr>
        <w:t>“从‘文学是人学’到‘文学是情学’”、“迪士尼都市社会与快乐哲学”、“新视野，新格局，新文化”、“时代、文学与青年的自我表达”等主题讲座，在疫情防控的背景下采取腾讯会议直播方式，讲座含金量高，学生在人文素养上得到较大提升。继续引进丹曾人文平台特色课程作为《人文素养考核》课程内容，为学生提供</w:t>
      </w:r>
      <w:r>
        <w:rPr>
          <w:rFonts w:hint="eastAsia" w:ascii="宋体" w:hAnsi="宋体" w:eastAsia="宋体" w:cs="宋体"/>
          <w:bCs/>
          <w:color w:val="000000" w:themeColor="text1"/>
          <w:sz w:val="24"/>
          <w:szCs w:val="24"/>
          <w14:textFill>
            <w14:solidFill>
              <w14:schemeClr w14:val="tx1"/>
            </w14:solidFill>
          </w14:textFill>
        </w:rPr>
        <w:t>更广阔的学习资源。</w:t>
      </w:r>
    </w:p>
    <w:p>
      <w:pPr>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textAlignment w:val="auto"/>
        <w:rPr>
          <w:rFonts w:hint="default" w:cs="宋体"/>
          <w:b/>
          <w:bCs/>
          <w:color w:val="000000" w:themeColor="text1"/>
          <w:kern w:val="2"/>
          <w:sz w:val="24"/>
          <w:szCs w:val="24"/>
          <w:lang w:val="en-US" w:eastAsia="zh-CN" w:bidi="ar-SA"/>
          <w14:textFill>
            <w14:solidFill>
              <w14:schemeClr w14:val="tx1"/>
            </w14:solidFill>
          </w14:textFill>
        </w:rPr>
      </w:pPr>
      <w:r>
        <w:rPr>
          <w:rFonts w:hint="eastAsia" w:ascii="宋体" w:hAnsi="宋体" w:eastAsia="宋体" w:cs="宋体"/>
          <w:b/>
          <w:bCs/>
          <w:color w:val="000000" w:themeColor="text1"/>
          <w:sz w:val="24"/>
          <w:szCs w:val="24"/>
          <w:lang w:val="en-US" w:eastAsia="zh-CN"/>
          <w14:textFill>
            <w14:solidFill>
              <w14:schemeClr w14:val="tx1"/>
            </w14:solidFill>
          </w14:textFill>
        </w:rPr>
        <w:t>3.抓项目重反思，教学成果收获颇多。</w:t>
      </w:r>
      <w:r>
        <w:rPr>
          <w:rFonts w:hint="eastAsia" w:ascii="宋体" w:hAnsi="宋体" w:eastAsia="宋体" w:cs="宋体"/>
          <w:b w:val="0"/>
          <w:bCs w:val="0"/>
          <w:color w:val="000000" w:themeColor="text1"/>
          <w:kern w:val="2"/>
          <w:sz w:val="24"/>
          <w:szCs w:val="24"/>
          <w:lang w:val="en-US" w:eastAsia="zh-CN" w:bidi="ar-SA"/>
          <w14:textFill>
            <w14:solidFill>
              <w14:schemeClr w14:val="tx1"/>
            </w14:solidFill>
          </w14:textFill>
        </w:rPr>
        <w:t>积极组织教师参加青年教师教学大赛、高校教师教学创新大赛等，提升我院教师的教学能力和业务水平。深入研究线上线下混合教学和课程思政建设等教学改革，切实提高课堂教学质量，努力造就高素质专业化创新型教师队伍。充分挖掘和运用各门课程蕴含的思想政治教育资源，不断深化课程思政改革创新。</w:t>
      </w:r>
      <w:r>
        <w:rPr>
          <w:rFonts w:hint="eastAsia" w:cs="宋体"/>
          <w:b w:val="0"/>
          <w:bCs w:val="0"/>
          <w:color w:val="000000" w:themeColor="text1"/>
          <w:kern w:val="2"/>
          <w:sz w:val="24"/>
          <w:szCs w:val="24"/>
          <w:lang w:val="en-US" w:eastAsia="zh-CN" w:bidi="ar-SA"/>
          <w14:textFill>
            <w14:solidFill>
              <w14:schemeClr w14:val="tx1"/>
            </w14:solidFill>
          </w14:textFill>
        </w:rPr>
        <w:t>在</w:t>
      </w:r>
      <w:r>
        <w:rPr>
          <w:rFonts w:hint="eastAsia" w:ascii="宋体" w:hAnsi="宋体" w:eastAsia="宋体" w:cs="宋体"/>
          <w:b w:val="0"/>
          <w:bCs w:val="0"/>
          <w:color w:val="000000" w:themeColor="text1"/>
          <w:kern w:val="2"/>
          <w:sz w:val="24"/>
          <w:szCs w:val="24"/>
          <w:lang w:val="en-US" w:eastAsia="zh-CN" w:bidi="ar-SA"/>
          <w14:textFill>
            <w14:solidFill>
              <w14:schemeClr w14:val="tx1"/>
            </w14:solidFill>
          </w14:textFill>
        </w:rPr>
        <w:t>行知学院2022年课程思政建设典型案例</w:t>
      </w:r>
      <w:r>
        <w:rPr>
          <w:rFonts w:hint="eastAsia" w:cs="宋体"/>
          <w:b w:val="0"/>
          <w:bCs w:val="0"/>
          <w:color w:val="000000" w:themeColor="text1"/>
          <w:kern w:val="2"/>
          <w:sz w:val="24"/>
          <w:szCs w:val="24"/>
          <w:lang w:val="en-US" w:eastAsia="zh-CN" w:bidi="ar-SA"/>
          <w14:textFill>
            <w14:solidFill>
              <w14:schemeClr w14:val="tx1"/>
            </w14:solidFill>
          </w14:textFill>
        </w:rPr>
        <w:t>征集中</w:t>
      </w:r>
      <w:r>
        <w:rPr>
          <w:rFonts w:hint="eastAsia" w:ascii="宋体" w:hAnsi="宋体" w:eastAsia="宋体" w:cs="宋体"/>
          <w:b w:val="0"/>
          <w:bCs w:val="0"/>
          <w:color w:val="000000" w:themeColor="text1"/>
          <w:kern w:val="2"/>
          <w:sz w:val="24"/>
          <w:szCs w:val="24"/>
          <w:lang w:val="en-US" w:eastAsia="zh-CN" w:bidi="ar-SA"/>
          <w14:textFill>
            <w14:solidFill>
              <w14:schemeClr w14:val="tx1"/>
            </w14:solidFill>
          </w14:textFill>
        </w:rPr>
        <w:t>，我院共5位老师课程案例入选</w:t>
      </w:r>
      <w:r>
        <w:rPr>
          <w:rFonts w:hint="eastAsia" w:cs="宋体"/>
          <w:b w:val="0"/>
          <w:bCs w:val="0"/>
          <w:color w:val="000000" w:themeColor="text1"/>
          <w:kern w:val="2"/>
          <w:sz w:val="24"/>
          <w:szCs w:val="24"/>
          <w:lang w:val="en-US" w:eastAsia="zh-CN" w:bidi="ar-SA"/>
          <w14:textFill>
            <w14:solidFill>
              <w14:schemeClr w14:val="tx1"/>
            </w14:solidFill>
          </w14:textFill>
        </w:rPr>
        <w:t>，</w:t>
      </w:r>
      <w:r>
        <w:rPr>
          <w:rFonts w:hint="eastAsia" w:ascii="宋体" w:hAnsi="宋体" w:eastAsia="宋体" w:cs="宋体"/>
          <w:b w:val="0"/>
          <w:bCs w:val="0"/>
          <w:color w:val="000000" w:themeColor="text1"/>
          <w:kern w:val="2"/>
          <w:sz w:val="24"/>
          <w:szCs w:val="24"/>
          <w:lang w:val="en-US" w:eastAsia="zh-CN" w:bidi="ar-SA"/>
          <w14:textFill>
            <w14:solidFill>
              <w14:schemeClr w14:val="tx1"/>
            </w14:solidFill>
          </w14:textFill>
        </w:rPr>
        <w:t>其</w:t>
      </w:r>
      <w:r>
        <w:rPr>
          <w:rFonts w:hint="eastAsia" w:ascii="宋体" w:hAnsi="宋体" w:eastAsia="宋体" w:cs="宋体"/>
          <w:b w:val="0"/>
          <w:bCs w:val="0"/>
          <w:color w:val="000000" w:themeColor="text1"/>
          <w:kern w:val="2"/>
          <w:sz w:val="24"/>
          <w:szCs w:val="24"/>
          <w:lang w:val="en-US" w:eastAsia="zh-CN" w:bidi="ar-SA"/>
          <w14:textFill>
            <w14:solidFill>
              <w14:schemeClr w14:val="tx1"/>
            </w14:solidFill>
          </w14:textFill>
        </w:rPr>
        <w:t>中</w:t>
      </w:r>
      <w:r>
        <w:rPr>
          <w:rFonts w:hint="eastAsia" w:ascii="宋体" w:hAnsi="宋体" w:eastAsia="宋体" w:cs="宋体"/>
          <w:b/>
          <w:bCs/>
          <w:color w:val="000000" w:themeColor="text1"/>
          <w:kern w:val="2"/>
          <w:sz w:val="24"/>
          <w:szCs w:val="24"/>
          <w:lang w:val="en-US" w:eastAsia="zh-CN" w:bidi="ar-SA"/>
          <w14:textFill>
            <w14:solidFill>
              <w14:schemeClr w14:val="tx1"/>
            </w14:solidFill>
          </w14:textFill>
        </w:rPr>
        <w:t>一等奖2名，二等奖3名</w:t>
      </w:r>
      <w:r>
        <w:rPr>
          <w:rFonts w:hint="eastAsia" w:ascii="宋体" w:hAnsi="宋体" w:eastAsia="宋体" w:cs="宋体"/>
          <w:b w:val="0"/>
          <w:bCs w:val="0"/>
          <w:color w:val="000000" w:themeColor="text1"/>
          <w:kern w:val="2"/>
          <w:sz w:val="24"/>
          <w:szCs w:val="24"/>
          <w:lang w:val="en-US" w:eastAsia="zh-CN" w:bidi="ar-SA"/>
          <w14:textFill>
            <w14:solidFill>
              <w14:schemeClr w14:val="tx1"/>
            </w14:solidFill>
          </w14:textFill>
        </w:rPr>
        <w:t>。</w:t>
      </w:r>
      <w:r>
        <w:rPr>
          <w:rFonts w:hint="eastAsia" w:ascii="宋体" w:hAnsi="宋体" w:eastAsia="宋体" w:cs="宋体"/>
          <w:color w:val="000000" w:themeColor="text1"/>
          <w:sz w:val="24"/>
          <w:szCs w:val="24"/>
          <w:lang w:val="en-US" w:eastAsia="zh-CN"/>
          <w14:textFill>
            <w14:solidFill>
              <w14:schemeClr w14:val="tx1"/>
            </w14:solidFill>
          </w14:textFill>
        </w:rPr>
        <w:t>在</w:t>
      </w:r>
      <w:r>
        <w:rPr>
          <w:rFonts w:ascii="fangsong_gb2312" w:hAnsi="fangsong_gb2312" w:eastAsia="fangsong_gb2312" w:cs="fangsong_gb2312"/>
          <w:i w:val="0"/>
          <w:iCs w:val="0"/>
          <w:caps w:val="0"/>
          <w:color w:val="333333"/>
          <w:spacing w:val="0"/>
          <w:sz w:val="24"/>
          <w:szCs w:val="24"/>
        </w:rPr>
        <w:t>行知学院首届</w:t>
      </w:r>
      <w:r>
        <w:rPr>
          <w:rFonts w:hint="default" w:ascii="fangsong_gb2312" w:hAnsi="fangsong_gb2312" w:eastAsia="fangsong_gb2312" w:cs="fangsong_gb2312"/>
          <w:i w:val="0"/>
          <w:iCs w:val="0"/>
          <w:caps w:val="0"/>
          <w:color w:val="333333"/>
          <w:spacing w:val="0"/>
          <w:sz w:val="24"/>
          <w:szCs w:val="24"/>
        </w:rPr>
        <w:t>“课程思政”微课比赛</w:t>
      </w:r>
      <w:r>
        <w:rPr>
          <w:rFonts w:hint="eastAsia" w:ascii="fangsong_gb2312" w:hAnsi="fangsong_gb2312" w:eastAsia="宋体" w:cs="fangsong_gb2312"/>
          <w:i w:val="0"/>
          <w:iCs w:val="0"/>
          <w:caps w:val="0"/>
          <w:color w:val="333333"/>
          <w:spacing w:val="0"/>
          <w:sz w:val="24"/>
          <w:szCs w:val="24"/>
          <w:lang w:val="en-US" w:eastAsia="zh-CN"/>
        </w:rPr>
        <w:t>中，</w:t>
      </w:r>
      <w:r>
        <w:rPr>
          <w:rFonts w:hint="eastAsia" w:ascii="宋体" w:hAnsi="宋体" w:eastAsia="宋体" w:cs="宋体"/>
          <w:b/>
          <w:bCs/>
          <w:color w:val="000000" w:themeColor="text1"/>
          <w:sz w:val="24"/>
          <w:szCs w:val="24"/>
          <w:lang w:val="en-US" w:eastAsia="zh-CN"/>
          <w14:textFill>
            <w14:solidFill>
              <w14:schemeClr w14:val="tx1"/>
            </w14:solidFill>
          </w14:textFill>
        </w:rPr>
        <w:t>4位</w:t>
      </w:r>
      <w:r>
        <w:rPr>
          <w:rFonts w:hint="eastAsia" w:ascii="宋体" w:hAnsi="宋体" w:eastAsia="宋体" w:cs="宋体"/>
          <w:color w:val="000000" w:themeColor="text1"/>
          <w:sz w:val="24"/>
          <w:szCs w:val="24"/>
          <w:lang w:val="en-US" w:eastAsia="zh-CN"/>
          <w14:textFill>
            <w14:solidFill>
              <w14:schemeClr w14:val="tx1"/>
            </w14:solidFill>
          </w14:textFill>
        </w:rPr>
        <w:t>老师参赛课程入围</w:t>
      </w:r>
      <w:r>
        <w:rPr>
          <w:rFonts w:hint="eastAsia" w:ascii="fangsong_gb2312" w:hAnsi="fangsong_gb2312" w:eastAsia="宋体" w:cs="fangsong_gb2312"/>
          <w:i w:val="0"/>
          <w:iCs w:val="0"/>
          <w:caps w:val="0"/>
          <w:color w:val="333333"/>
          <w:spacing w:val="0"/>
          <w:sz w:val="24"/>
          <w:szCs w:val="24"/>
          <w:lang w:val="en-US" w:eastAsia="zh-CN"/>
        </w:rPr>
        <w:t>决赛。</w:t>
      </w:r>
      <w:r>
        <w:rPr>
          <w:rFonts w:hint="eastAsia" w:ascii="宋体" w:hAnsi="宋体" w:eastAsia="宋体" w:cs="宋体"/>
          <w:b w:val="0"/>
          <w:bCs w:val="0"/>
          <w:color w:val="000000" w:themeColor="text1"/>
          <w:kern w:val="2"/>
          <w:sz w:val="24"/>
          <w:szCs w:val="24"/>
          <w:lang w:val="en-US" w:eastAsia="zh-CN" w:bidi="ar-SA"/>
          <w14:textFill>
            <w14:solidFill>
              <w14:schemeClr w14:val="tx1"/>
            </w14:solidFill>
          </w14:textFill>
        </w:rPr>
        <w:t>在行知学院2022年度教学改革研究项目立项中，我院立项</w:t>
      </w:r>
      <w:r>
        <w:rPr>
          <w:rFonts w:hint="eastAsia" w:ascii="宋体" w:hAnsi="宋体" w:eastAsia="宋体" w:cs="宋体"/>
          <w:b/>
          <w:bCs/>
          <w:color w:val="000000" w:themeColor="text1"/>
          <w:sz w:val="24"/>
          <w:szCs w:val="24"/>
          <w:lang w:val="en-US" w:eastAsia="zh-CN"/>
          <w14:textFill>
            <w14:solidFill>
              <w14:schemeClr w14:val="tx1"/>
            </w14:solidFill>
          </w14:textFill>
        </w:rPr>
        <w:t>6</w:t>
      </w:r>
      <w:r>
        <w:rPr>
          <w:rFonts w:hint="eastAsia" w:ascii="宋体" w:hAnsi="宋体" w:eastAsia="宋体" w:cs="宋体"/>
          <w:color w:val="000000" w:themeColor="text1"/>
          <w:sz w:val="24"/>
          <w:szCs w:val="24"/>
          <w:lang w:val="en-US" w:eastAsia="zh-CN"/>
          <w14:textFill>
            <w14:solidFill>
              <w14:schemeClr w14:val="tx1"/>
            </w14:solidFill>
          </w14:textFill>
        </w:rPr>
        <w:t>项，其中重点项目</w:t>
      </w:r>
      <w:r>
        <w:rPr>
          <w:rFonts w:hint="eastAsia" w:ascii="宋体" w:hAnsi="宋体" w:eastAsia="宋体" w:cs="宋体"/>
          <w:b/>
          <w:bCs/>
          <w:color w:val="000000" w:themeColor="text1"/>
          <w:sz w:val="24"/>
          <w:szCs w:val="24"/>
          <w:lang w:val="en-US" w:eastAsia="zh-CN"/>
          <w14:textFill>
            <w14:solidFill>
              <w14:schemeClr w14:val="tx1"/>
            </w14:solidFill>
          </w14:textFill>
        </w:rPr>
        <w:t>1</w:t>
      </w:r>
      <w:r>
        <w:rPr>
          <w:rFonts w:hint="eastAsia" w:ascii="宋体" w:hAnsi="宋体" w:eastAsia="宋体" w:cs="宋体"/>
          <w:color w:val="000000" w:themeColor="text1"/>
          <w:sz w:val="24"/>
          <w:szCs w:val="24"/>
          <w:lang w:val="en-US" w:eastAsia="zh-CN"/>
          <w14:textFill>
            <w14:solidFill>
              <w14:schemeClr w14:val="tx1"/>
            </w14:solidFill>
          </w14:textFill>
        </w:rPr>
        <w:t>项，一般项目</w:t>
      </w:r>
      <w:r>
        <w:rPr>
          <w:rFonts w:hint="eastAsia" w:ascii="宋体" w:hAnsi="宋体" w:eastAsia="宋体" w:cs="宋体"/>
          <w:b/>
          <w:bCs/>
          <w:color w:val="000000" w:themeColor="text1"/>
          <w:sz w:val="24"/>
          <w:szCs w:val="24"/>
          <w:lang w:val="en-US" w:eastAsia="zh-CN"/>
          <w14:textFill>
            <w14:solidFill>
              <w14:schemeClr w14:val="tx1"/>
            </w14:solidFill>
          </w14:textFill>
        </w:rPr>
        <w:t>5</w:t>
      </w:r>
      <w:r>
        <w:rPr>
          <w:rFonts w:hint="eastAsia" w:ascii="宋体" w:hAnsi="宋体" w:eastAsia="宋体" w:cs="宋体"/>
          <w:color w:val="000000" w:themeColor="text1"/>
          <w:sz w:val="24"/>
          <w:szCs w:val="24"/>
          <w:lang w:val="en-US" w:eastAsia="zh-CN"/>
          <w14:textFill>
            <w14:solidFill>
              <w14:schemeClr w14:val="tx1"/>
            </w14:solidFill>
          </w14:textFill>
        </w:rPr>
        <w:t>项。</w:t>
      </w:r>
      <w:r>
        <w:rPr>
          <w:rFonts w:hint="eastAsia" w:cs="宋体"/>
          <w:b/>
          <w:bCs/>
          <w:color w:val="000000" w:themeColor="text1"/>
          <w:kern w:val="2"/>
          <w:sz w:val="24"/>
          <w:szCs w:val="24"/>
          <w:lang w:val="en-US" w:eastAsia="zh-CN" w:bidi="ar-SA"/>
          <w14:textFill>
            <w14:solidFill>
              <w14:schemeClr w14:val="tx1"/>
            </w14:solidFill>
          </w14:textFill>
        </w:rPr>
        <w:t>俞敏华、张家合、</w:t>
      </w:r>
      <w:r>
        <w:rPr>
          <w:rFonts w:hint="eastAsia" w:ascii="宋体" w:hAnsi="宋体" w:eastAsia="宋体" w:cs="宋体"/>
          <w:b/>
          <w:bCs/>
          <w:color w:val="000000" w:themeColor="text1"/>
          <w:kern w:val="2"/>
          <w:sz w:val="24"/>
          <w:szCs w:val="24"/>
          <w:lang w:val="en-US" w:eastAsia="zh-CN" w:bidi="ar-SA"/>
          <w14:textFill>
            <w14:solidFill>
              <w14:schemeClr w14:val="tx1"/>
            </w14:solidFill>
          </w14:textFill>
        </w:rPr>
        <w:t>邵艳春、</w:t>
      </w:r>
      <w:r>
        <w:rPr>
          <w:rFonts w:hint="eastAsia" w:cs="宋体"/>
          <w:b/>
          <w:bCs/>
          <w:color w:val="000000" w:themeColor="text1"/>
          <w:kern w:val="2"/>
          <w:sz w:val="24"/>
          <w:szCs w:val="24"/>
          <w:lang w:val="en-US" w:eastAsia="zh-CN" w:bidi="ar-SA"/>
          <w14:textFill>
            <w14:solidFill>
              <w14:schemeClr w14:val="tx1"/>
            </w14:solidFill>
          </w14:textFill>
        </w:rPr>
        <w:t>潘孝泉、邓琳</w:t>
      </w:r>
      <w:r>
        <w:rPr>
          <w:rFonts w:hint="eastAsia" w:ascii="宋体" w:hAnsi="宋体" w:eastAsia="宋体" w:cs="宋体"/>
          <w:b w:val="0"/>
          <w:bCs w:val="0"/>
          <w:color w:val="000000" w:themeColor="text1"/>
          <w:kern w:val="2"/>
          <w:sz w:val="24"/>
          <w:szCs w:val="24"/>
          <w:lang w:val="en-US" w:eastAsia="zh-CN" w:bidi="ar-SA"/>
          <w14:textFill>
            <w14:solidFill>
              <w14:schemeClr w14:val="tx1"/>
            </w14:solidFill>
          </w14:textFill>
        </w:rPr>
        <w:t>等5</w:t>
      </w:r>
      <w:r>
        <w:rPr>
          <w:rFonts w:hint="eastAsia" w:cs="宋体"/>
          <w:b w:val="0"/>
          <w:bCs w:val="0"/>
          <w:color w:val="000000" w:themeColor="text1"/>
          <w:kern w:val="2"/>
          <w:sz w:val="24"/>
          <w:szCs w:val="24"/>
          <w:lang w:val="en-US" w:eastAsia="zh-CN" w:bidi="ar-SA"/>
          <w14:textFill>
            <w14:solidFill>
              <w14:schemeClr w14:val="tx1"/>
            </w14:solidFill>
          </w14:textFill>
        </w:rPr>
        <w:t>位</w:t>
      </w:r>
      <w:r>
        <w:rPr>
          <w:rFonts w:hint="eastAsia" w:ascii="宋体" w:hAnsi="宋体" w:eastAsia="宋体" w:cs="宋体"/>
          <w:b w:val="0"/>
          <w:bCs w:val="0"/>
          <w:color w:val="000000" w:themeColor="text1"/>
          <w:kern w:val="2"/>
          <w:sz w:val="24"/>
          <w:szCs w:val="24"/>
          <w:lang w:val="en-US" w:eastAsia="zh-CN" w:bidi="ar-SA"/>
          <w14:textFill>
            <w14:solidFill>
              <w14:schemeClr w14:val="tx1"/>
            </w14:solidFill>
          </w14:textFill>
        </w:rPr>
        <w:t>老师</w:t>
      </w:r>
      <w:r>
        <w:rPr>
          <w:rFonts w:hint="eastAsia" w:cs="宋体"/>
          <w:b w:val="0"/>
          <w:bCs w:val="0"/>
          <w:color w:val="000000" w:themeColor="text1"/>
          <w:kern w:val="2"/>
          <w:sz w:val="24"/>
          <w:szCs w:val="24"/>
          <w:lang w:val="en-US" w:eastAsia="zh-CN" w:bidi="ar-SA"/>
          <w14:textFill>
            <w14:solidFill>
              <w14:schemeClr w14:val="tx1"/>
            </w14:solidFill>
          </w14:textFill>
        </w:rPr>
        <w:t>课程拟被推荐为</w:t>
      </w:r>
      <w:r>
        <w:rPr>
          <w:rFonts w:hint="eastAsia" w:ascii="宋体" w:hAnsi="宋体" w:eastAsia="宋体" w:cs="宋体"/>
          <w:b w:val="0"/>
          <w:bCs w:val="0"/>
          <w:color w:val="000000" w:themeColor="text1"/>
          <w:kern w:val="2"/>
          <w:sz w:val="24"/>
          <w:szCs w:val="24"/>
          <w:lang w:val="en-US" w:eastAsia="zh-CN" w:bidi="ar-SA"/>
          <w14:textFill>
            <w14:solidFill>
              <w14:schemeClr w14:val="tx1"/>
            </w14:solidFill>
          </w14:textFill>
        </w:rPr>
        <w:t>2022年省级一流课程</w:t>
      </w:r>
      <w:r>
        <w:rPr>
          <w:rFonts w:hint="eastAsia" w:cs="宋体"/>
          <w:b w:val="0"/>
          <w:bCs w:val="0"/>
          <w:color w:val="000000" w:themeColor="text1"/>
          <w:kern w:val="2"/>
          <w:sz w:val="24"/>
          <w:szCs w:val="24"/>
          <w:lang w:val="en-US" w:eastAsia="zh-CN" w:bidi="ar-SA"/>
          <w14:textFill>
            <w14:solidFill>
              <w14:schemeClr w14:val="tx1"/>
            </w14:solidFill>
          </w14:textFill>
        </w:rPr>
        <w:t>；</w:t>
      </w:r>
      <w:r>
        <w:rPr>
          <w:rFonts w:hint="eastAsia" w:ascii="宋体" w:hAnsi="宋体" w:eastAsia="宋体" w:cs="宋体"/>
          <w:b/>
          <w:bCs/>
          <w:color w:val="000000" w:themeColor="text1"/>
          <w:kern w:val="2"/>
          <w:sz w:val="24"/>
          <w:szCs w:val="24"/>
          <w:lang w:val="en-US" w:eastAsia="zh-CN" w:bidi="ar-SA"/>
          <w14:textFill>
            <w14:solidFill>
              <w14:schemeClr w14:val="tx1"/>
            </w14:solidFill>
          </w14:textFill>
        </w:rPr>
        <w:t>邓琳</w:t>
      </w:r>
      <w:r>
        <w:rPr>
          <w:rFonts w:hint="eastAsia" w:ascii="宋体" w:hAnsi="宋体" w:eastAsia="宋体" w:cs="宋体"/>
          <w:b w:val="0"/>
          <w:bCs w:val="0"/>
          <w:color w:val="000000" w:themeColor="text1"/>
          <w:kern w:val="2"/>
          <w:sz w:val="24"/>
          <w:szCs w:val="24"/>
          <w:lang w:val="en-US" w:eastAsia="zh-CN" w:bidi="ar-SA"/>
          <w14:textFill>
            <w14:solidFill>
              <w14:schemeClr w14:val="tx1"/>
            </w14:solidFill>
          </w14:textFill>
        </w:rPr>
        <w:t>老师的线上线下混合式课程《基础英语》通过院级一流本科课程建设项目验收，验收结果为</w:t>
      </w:r>
      <w:r>
        <w:rPr>
          <w:rFonts w:hint="eastAsia" w:ascii="宋体" w:hAnsi="宋体" w:eastAsia="宋体" w:cs="宋体"/>
          <w:b/>
          <w:bCs/>
          <w:color w:val="000000" w:themeColor="text1"/>
          <w:kern w:val="2"/>
          <w:sz w:val="24"/>
          <w:szCs w:val="24"/>
          <w:lang w:val="en-US" w:eastAsia="zh-CN" w:bidi="ar-SA"/>
          <w14:textFill>
            <w14:solidFill>
              <w14:schemeClr w14:val="tx1"/>
            </w14:solidFill>
          </w14:textFill>
        </w:rPr>
        <w:t>优秀</w:t>
      </w:r>
      <w:r>
        <w:rPr>
          <w:rFonts w:hint="eastAsia" w:ascii="宋体" w:hAnsi="宋体" w:eastAsia="宋体" w:cs="宋体"/>
          <w:b w:val="0"/>
          <w:bCs w:val="0"/>
          <w:color w:val="000000" w:themeColor="text1"/>
          <w:kern w:val="2"/>
          <w:sz w:val="24"/>
          <w:szCs w:val="24"/>
          <w:lang w:val="en-US" w:eastAsia="zh-CN" w:bidi="ar-SA"/>
          <w14:textFill>
            <w14:solidFill>
              <w14:schemeClr w14:val="tx1"/>
            </w14:solidFill>
          </w14:textFill>
        </w:rPr>
        <w:t>。在</w:t>
      </w:r>
      <w:r>
        <w:rPr>
          <w:rFonts w:hint="eastAsia" w:ascii="宋体" w:hAnsi="宋体" w:eastAsia="宋体" w:cs="宋体"/>
          <w:b/>
          <w:bCs/>
          <w:color w:val="000000" w:themeColor="text1"/>
          <w:kern w:val="2"/>
          <w:sz w:val="24"/>
          <w:szCs w:val="24"/>
          <w:lang w:val="en-US" w:eastAsia="zh-CN" w:bidi="ar-SA"/>
          <w14:textFill>
            <w14:solidFill>
              <w14:schemeClr w14:val="tx1"/>
            </w14:solidFill>
          </w14:textFill>
        </w:rPr>
        <w:t>省普通本科高校“十四五”教学改革项目中，邵艳春</w:t>
      </w:r>
      <w:r>
        <w:rPr>
          <w:rFonts w:hint="eastAsia" w:ascii="宋体" w:hAnsi="宋体" w:eastAsia="宋体" w:cs="宋体"/>
          <w:b w:val="0"/>
          <w:bCs w:val="0"/>
          <w:color w:val="000000" w:themeColor="text1"/>
          <w:kern w:val="2"/>
          <w:sz w:val="24"/>
          <w:szCs w:val="24"/>
          <w:lang w:val="en-US" w:eastAsia="zh-CN" w:bidi="ar-SA"/>
          <w14:textFill>
            <w14:solidFill>
              <w14:schemeClr w14:val="tx1"/>
            </w14:solidFill>
          </w14:textFill>
        </w:rPr>
        <w:t>老师《“新文科”建设背景下以复合应用性人才培养为目标的大学英语课程改革研究》获得立项</w:t>
      </w:r>
      <w:r>
        <w:rPr>
          <w:rFonts w:hint="eastAsia" w:cs="宋体"/>
          <w:b/>
          <w:bCs/>
          <w:color w:val="000000" w:themeColor="text1"/>
          <w:kern w:val="2"/>
          <w:sz w:val="24"/>
          <w:szCs w:val="24"/>
          <w:lang w:val="en-US" w:eastAsia="zh-CN" w:bidi="ar-SA"/>
          <w14:textFill>
            <w14:solidFill>
              <w14:schemeClr w14:val="tx1"/>
            </w14:solidFill>
          </w14:textFill>
        </w:rPr>
        <w:t>。崔颖、贾玲华、邓琳老师获得省第二届高校教师教学创新大赛“课程思政”专项赛文学三等奖，获得2022年高等学校外语微课优秀作品征集与交流活动浙江省优秀作品三等奖。</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default"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b/>
          <w:bCs/>
          <w:color w:val="000000" w:themeColor="text1"/>
          <w:sz w:val="24"/>
          <w:szCs w:val="24"/>
          <w:lang w:val="en-US" w:eastAsia="zh-CN"/>
          <w14:textFill>
            <w14:solidFill>
              <w14:schemeClr w14:val="tx1"/>
            </w14:solidFill>
          </w14:textFill>
        </w:rPr>
        <w:t>4.</w:t>
      </w:r>
      <w:r>
        <w:rPr>
          <w:rFonts w:hint="eastAsia" w:ascii="宋体" w:hAnsi="宋体" w:eastAsia="宋体" w:cs="宋体"/>
          <w:b/>
          <w:bCs/>
          <w:color w:val="000000" w:themeColor="text1"/>
          <w:sz w:val="24"/>
          <w:szCs w:val="24"/>
          <w14:textFill>
            <w14:solidFill>
              <w14:schemeClr w14:val="tx1"/>
            </w14:solidFill>
          </w14:textFill>
        </w:rPr>
        <w:t>抓竞赛</w:t>
      </w:r>
      <w:r>
        <w:rPr>
          <w:rFonts w:hint="eastAsia" w:ascii="宋体" w:hAnsi="宋体" w:eastAsia="宋体" w:cs="宋体"/>
          <w:b/>
          <w:bCs/>
          <w:color w:val="000000" w:themeColor="text1"/>
          <w:sz w:val="24"/>
          <w:szCs w:val="24"/>
          <w:lang w:val="en-US" w:eastAsia="zh-CN"/>
          <w14:textFill>
            <w14:solidFill>
              <w14:schemeClr w14:val="tx1"/>
            </w14:solidFill>
          </w14:textFill>
        </w:rPr>
        <w:t>促提升</w:t>
      </w:r>
      <w:r>
        <w:rPr>
          <w:rFonts w:hint="eastAsia" w:ascii="宋体" w:hAnsi="宋体" w:eastAsia="宋体" w:cs="宋体"/>
          <w:b/>
          <w:bCs/>
          <w:color w:val="000000" w:themeColor="text1"/>
          <w:sz w:val="24"/>
          <w:szCs w:val="24"/>
          <w14:textFill>
            <w14:solidFill>
              <w14:schemeClr w14:val="tx1"/>
            </w14:solidFill>
          </w14:textFill>
        </w:rPr>
        <w:t>，</w:t>
      </w:r>
      <w:r>
        <w:rPr>
          <w:rFonts w:hint="eastAsia" w:ascii="宋体" w:hAnsi="宋体" w:eastAsia="宋体" w:cs="宋体"/>
          <w:b/>
          <w:bCs/>
          <w:color w:val="000000" w:themeColor="text1"/>
          <w:sz w:val="24"/>
          <w:szCs w:val="24"/>
          <w:lang w:val="en-US" w:eastAsia="zh-CN"/>
          <w14:textFill>
            <w14:solidFill>
              <w14:schemeClr w14:val="tx1"/>
            </w14:solidFill>
          </w14:textFill>
        </w:rPr>
        <w:t>再创佳绩</w:t>
      </w:r>
      <w:r>
        <w:rPr>
          <w:rFonts w:hint="eastAsia" w:ascii="宋体" w:hAnsi="宋体" w:eastAsia="宋体" w:cs="宋体"/>
          <w:b/>
          <w:bCs/>
          <w:color w:val="000000" w:themeColor="text1"/>
          <w:sz w:val="24"/>
          <w:szCs w:val="24"/>
          <w14:textFill>
            <w14:solidFill>
              <w14:schemeClr w14:val="tx1"/>
            </w14:solidFill>
          </w14:textFill>
        </w:rPr>
        <w:t>。</w:t>
      </w:r>
      <w:r>
        <w:rPr>
          <w:rFonts w:hint="eastAsia" w:ascii="宋体" w:hAnsi="宋体" w:eastAsia="宋体"/>
          <w:sz w:val="24"/>
          <w:szCs w:val="24"/>
        </w:rPr>
        <w:t>以</w:t>
      </w:r>
      <w:r>
        <w:rPr>
          <w:rFonts w:hint="eastAsia" w:ascii="宋体" w:hAnsi="宋体" w:eastAsia="宋体" w:cs="宋体"/>
          <w:color w:val="000000" w:themeColor="text1"/>
          <w:sz w:val="24"/>
          <w:szCs w:val="24"/>
          <w:lang w:val="en-US" w:eastAsia="zh-CN"/>
          <w14:textFill>
            <w14:solidFill>
              <w14:schemeClr w14:val="tx1"/>
            </w14:solidFill>
          </w14:textFill>
        </w:rPr>
        <w:t>学科竞赛为突破</w:t>
      </w:r>
      <w:r>
        <w:rPr>
          <w:rFonts w:hint="eastAsia" w:ascii="宋体" w:hAnsi="宋体" w:eastAsia="宋体"/>
          <w:sz w:val="24"/>
          <w:szCs w:val="24"/>
        </w:rPr>
        <w:t>口，坚持以赛促学、以赛促教的理念，强化竞赛在应用型人才培养中的积极作用</w:t>
      </w:r>
      <w:r>
        <w:rPr>
          <w:rFonts w:hint="eastAsia" w:ascii="宋体" w:hAnsi="宋体" w:eastAsia="宋体" w:cs="宋体"/>
          <w:color w:val="000000" w:themeColor="text1"/>
          <w:sz w:val="24"/>
          <w:szCs w:val="24"/>
          <w14:textFill>
            <w14:solidFill>
              <w14:schemeClr w14:val="tx1"/>
            </w14:solidFill>
          </w14:textFill>
        </w:rPr>
        <w:t>，今年竞赛成果丰硕：</w:t>
      </w:r>
      <w:r>
        <w:rPr>
          <w:rFonts w:hint="eastAsia" w:ascii="宋体" w:hAnsi="宋体" w:eastAsia="宋体" w:cs="宋体"/>
          <w:color w:val="000000" w:themeColor="text1"/>
          <w:sz w:val="24"/>
          <w:szCs w:val="24"/>
          <w:lang w:val="en-US" w:eastAsia="zh-CN"/>
          <w14:textFill>
            <w14:solidFill>
              <w14:schemeClr w14:val="tx1"/>
            </w14:solidFill>
          </w14:textFill>
        </w:rPr>
        <w:t>在浙江省第十届大学生中华经典诵读竞赛中，在付湘虹老师的指导下参赛学生荣获</w:t>
      </w:r>
      <w:r>
        <w:rPr>
          <w:rFonts w:hint="eastAsia" w:ascii="宋体" w:hAnsi="宋体" w:eastAsia="宋体" w:cs="宋体"/>
          <w:b/>
          <w:bCs/>
          <w:color w:val="000000" w:themeColor="text1"/>
          <w:sz w:val="24"/>
          <w:szCs w:val="24"/>
          <w:lang w:val="en-US" w:eastAsia="zh-CN"/>
          <w14:textFill>
            <w14:solidFill>
              <w14:schemeClr w14:val="tx1"/>
            </w14:solidFill>
          </w14:textFill>
        </w:rPr>
        <w:t>一等奖1项</w:t>
      </w:r>
      <w:r>
        <w:rPr>
          <w:rFonts w:hint="eastAsia" w:ascii="宋体" w:hAnsi="宋体" w:eastAsia="宋体" w:cs="宋体"/>
          <w:color w:val="000000" w:themeColor="text1"/>
          <w:sz w:val="24"/>
          <w:szCs w:val="24"/>
          <w:lang w:val="en-US" w:eastAsia="zh-CN"/>
          <w14:textFill>
            <w14:solidFill>
              <w14:schemeClr w14:val="tx1"/>
            </w14:solidFill>
          </w14:textFill>
        </w:rPr>
        <w:t>、</w:t>
      </w:r>
      <w:r>
        <w:rPr>
          <w:rFonts w:hint="eastAsia" w:ascii="宋体" w:hAnsi="宋体" w:eastAsia="宋体" w:cs="宋体"/>
          <w:b/>
          <w:bCs/>
          <w:color w:val="000000" w:themeColor="text1"/>
          <w:sz w:val="24"/>
          <w:szCs w:val="24"/>
          <w:lang w:val="en-US" w:eastAsia="zh-CN"/>
          <w14:textFill>
            <w14:solidFill>
              <w14:schemeClr w14:val="tx1"/>
            </w14:solidFill>
          </w14:textFill>
        </w:rPr>
        <w:t>二等奖3项</w:t>
      </w:r>
      <w:r>
        <w:rPr>
          <w:rFonts w:hint="eastAsia" w:ascii="宋体" w:hAnsi="宋体" w:eastAsia="宋体" w:cs="宋体"/>
          <w:color w:val="000000" w:themeColor="text1"/>
          <w:sz w:val="24"/>
          <w:szCs w:val="24"/>
          <w:lang w:val="en-US" w:eastAsia="zh-CN"/>
          <w14:textFill>
            <w14:solidFill>
              <w14:schemeClr w14:val="tx1"/>
            </w14:solidFill>
          </w14:textFill>
        </w:rPr>
        <w:t>，</w:t>
      </w:r>
      <w:r>
        <w:rPr>
          <w:rFonts w:hint="eastAsia" w:ascii="宋体" w:hAnsi="宋体" w:eastAsia="宋体" w:cs="宋体"/>
          <w:b/>
          <w:bCs/>
          <w:color w:val="000000" w:themeColor="text1"/>
          <w:sz w:val="24"/>
          <w:szCs w:val="24"/>
          <w:lang w:val="en-US" w:eastAsia="zh-CN"/>
          <w14:textFill>
            <w14:solidFill>
              <w14:schemeClr w14:val="tx1"/>
            </w14:solidFill>
          </w14:textFill>
        </w:rPr>
        <w:t>三等奖4项</w:t>
      </w:r>
      <w:r>
        <w:rPr>
          <w:rFonts w:hint="eastAsia" w:ascii="宋体" w:hAnsi="宋体" w:eastAsia="宋体" w:cs="宋体"/>
          <w:color w:val="000000" w:themeColor="text1"/>
          <w:sz w:val="24"/>
          <w:szCs w:val="24"/>
          <w:lang w:val="en-US" w:eastAsia="zh-CN"/>
          <w14:textFill>
            <w14:solidFill>
              <w14:schemeClr w14:val="tx1"/>
            </w14:solidFill>
          </w14:textFill>
        </w:rPr>
        <w:t>。获奖率达</w:t>
      </w:r>
      <w:r>
        <w:rPr>
          <w:rFonts w:hint="eastAsia" w:ascii="宋体" w:hAnsi="宋体" w:eastAsia="宋体" w:cs="宋体"/>
          <w:b/>
          <w:bCs/>
          <w:color w:val="000000" w:themeColor="text1"/>
          <w:sz w:val="24"/>
          <w:szCs w:val="24"/>
          <w:lang w:val="en-US" w:eastAsia="zh-CN"/>
          <w14:textFill>
            <w14:solidFill>
              <w14:schemeClr w14:val="tx1"/>
            </w14:solidFill>
          </w14:textFill>
        </w:rPr>
        <w:t>百分之百</w:t>
      </w:r>
      <w:r>
        <w:rPr>
          <w:rFonts w:hint="eastAsia" w:ascii="宋体" w:hAnsi="宋体" w:eastAsia="宋体" w:cs="宋体"/>
          <w:color w:val="000000" w:themeColor="text1"/>
          <w:sz w:val="24"/>
          <w:szCs w:val="24"/>
          <w:lang w:val="en-US" w:eastAsia="zh-CN"/>
          <w14:textFill>
            <w14:solidFill>
              <w14:schemeClr w14:val="tx1"/>
            </w14:solidFill>
          </w14:textFill>
        </w:rPr>
        <w:t>，成绩位列全</w:t>
      </w:r>
      <w:r>
        <w:rPr>
          <w:rFonts w:hint="eastAsia" w:ascii="宋体" w:hAnsi="宋体" w:eastAsia="宋体" w:cs="宋体"/>
          <w:b/>
          <w:bCs/>
          <w:color w:val="000000" w:themeColor="text1"/>
          <w:sz w:val="24"/>
          <w:szCs w:val="24"/>
          <w:lang w:val="en-US" w:eastAsia="zh-CN"/>
          <w14:textFill>
            <w14:solidFill>
              <w14:schemeClr w14:val="tx1"/>
            </w14:solidFill>
          </w14:textFill>
        </w:rPr>
        <w:t>省独立学院第一</w:t>
      </w:r>
      <w:r>
        <w:rPr>
          <w:rFonts w:hint="eastAsia" w:ascii="宋体" w:hAnsi="宋体" w:eastAsia="宋体" w:cs="宋体"/>
          <w:color w:val="000000" w:themeColor="text1"/>
          <w:sz w:val="24"/>
          <w:szCs w:val="24"/>
          <w:lang w:val="en-US" w:eastAsia="zh-CN"/>
          <w14:textFill>
            <w14:solidFill>
              <w14:schemeClr w14:val="tx1"/>
            </w14:solidFill>
          </w14:textFill>
        </w:rPr>
        <w:t>。同时，选送的两项综合组项目均荣获</w:t>
      </w:r>
      <w:r>
        <w:rPr>
          <w:rFonts w:hint="eastAsia" w:ascii="宋体" w:hAnsi="宋体" w:eastAsia="宋体" w:cs="宋体"/>
          <w:b/>
          <w:bCs/>
          <w:color w:val="000000" w:themeColor="text1"/>
          <w:sz w:val="24"/>
          <w:szCs w:val="24"/>
          <w:lang w:val="en-US" w:eastAsia="zh-CN"/>
          <w14:textFill>
            <w14:solidFill>
              <w14:schemeClr w14:val="tx1"/>
            </w14:solidFill>
          </w14:textFill>
        </w:rPr>
        <w:t>省三等奖</w:t>
      </w:r>
      <w:r>
        <w:rPr>
          <w:rFonts w:hint="eastAsia" w:ascii="宋体" w:hAnsi="宋体" w:eastAsia="宋体" w:cs="宋体"/>
          <w:color w:val="000000" w:themeColor="text1"/>
          <w:sz w:val="24"/>
          <w:szCs w:val="24"/>
          <w:lang w:val="en-US" w:eastAsia="zh-CN"/>
          <w14:textFill>
            <w14:solidFill>
              <w14:schemeClr w14:val="tx1"/>
            </w14:solidFill>
          </w14:textFill>
        </w:rPr>
        <w:t>。在全国大学生英语竞赛中，由沈蕾老师指导的学生荣获省赛</w:t>
      </w:r>
      <w:r>
        <w:rPr>
          <w:rFonts w:hint="eastAsia" w:ascii="宋体" w:hAnsi="宋体" w:eastAsia="宋体" w:cs="宋体"/>
          <w:b/>
          <w:bCs/>
          <w:color w:val="000000" w:themeColor="text1"/>
          <w:sz w:val="24"/>
          <w:szCs w:val="24"/>
          <w:lang w:val="en-US" w:eastAsia="zh-CN"/>
          <w14:textFill>
            <w14:solidFill>
              <w14:schemeClr w14:val="tx1"/>
            </w14:solidFill>
          </w14:textFill>
        </w:rPr>
        <w:t>一等奖2项</w:t>
      </w:r>
      <w:r>
        <w:rPr>
          <w:rFonts w:hint="eastAsia" w:ascii="宋体" w:hAnsi="宋体" w:eastAsia="宋体" w:cs="宋体"/>
          <w:color w:val="000000" w:themeColor="text1"/>
          <w:sz w:val="24"/>
          <w:szCs w:val="24"/>
          <w:lang w:val="en-US" w:eastAsia="zh-CN"/>
          <w14:textFill>
            <w14:solidFill>
              <w14:schemeClr w14:val="tx1"/>
            </w14:solidFill>
          </w14:textFill>
        </w:rPr>
        <w:t>；吴一峰老师指导的学生荣获省赛</w:t>
      </w:r>
      <w:r>
        <w:rPr>
          <w:rFonts w:hint="eastAsia" w:ascii="宋体" w:hAnsi="宋体" w:eastAsia="宋体" w:cs="宋体"/>
          <w:b/>
          <w:bCs/>
          <w:color w:val="000000" w:themeColor="text1"/>
          <w:sz w:val="24"/>
          <w:szCs w:val="24"/>
          <w:lang w:val="en-US" w:eastAsia="zh-CN"/>
          <w14:textFill>
            <w14:solidFill>
              <w14:schemeClr w14:val="tx1"/>
            </w14:solidFill>
          </w14:textFill>
        </w:rPr>
        <w:t>一等奖1项</w:t>
      </w:r>
      <w:r>
        <w:rPr>
          <w:rFonts w:hint="eastAsia" w:ascii="宋体" w:hAnsi="宋体" w:eastAsia="宋体" w:cs="宋体"/>
          <w:color w:val="000000" w:themeColor="text1"/>
          <w:sz w:val="24"/>
          <w:szCs w:val="24"/>
          <w:lang w:val="en-US" w:eastAsia="zh-CN"/>
          <w14:textFill>
            <w14:solidFill>
              <w14:schemeClr w14:val="tx1"/>
            </w14:solidFill>
          </w14:textFill>
        </w:rPr>
        <w:t>。在“外研社·国才杯”全国英语演讲大赛第十七届浙江省全国大学生英语演讲竞赛中，钟杭哲在徐国红老师的指导下经过层层选拔角逐，在此次竞赛中荣获</w:t>
      </w:r>
      <w:r>
        <w:rPr>
          <w:rFonts w:hint="eastAsia" w:ascii="宋体" w:hAnsi="宋体" w:eastAsia="宋体" w:cs="宋体"/>
          <w:b/>
          <w:bCs/>
          <w:color w:val="000000" w:themeColor="text1"/>
          <w:sz w:val="24"/>
          <w:szCs w:val="24"/>
          <w:lang w:val="en-US" w:eastAsia="zh-CN"/>
          <w14:textFill>
            <w14:solidFill>
              <w14:schemeClr w14:val="tx1"/>
            </w14:solidFill>
          </w14:textFill>
        </w:rPr>
        <w:t>一等奖</w:t>
      </w:r>
      <w:r>
        <w:rPr>
          <w:rFonts w:hint="eastAsia" w:ascii="宋体" w:hAnsi="宋体" w:eastAsia="宋体" w:cs="宋体"/>
          <w:color w:val="000000" w:themeColor="text1"/>
          <w:sz w:val="24"/>
          <w:szCs w:val="24"/>
          <w:lang w:val="en-US" w:eastAsia="zh-CN"/>
          <w14:textFill>
            <w14:solidFill>
              <w14:schemeClr w14:val="tx1"/>
            </w14:solidFill>
          </w14:textFill>
        </w:rPr>
        <w:t>（浙江赛区）。在</w:t>
      </w:r>
      <w:r>
        <w:rPr>
          <w:rFonts w:hint="eastAsia" w:ascii="宋体" w:hAnsi="宋体" w:eastAsia="宋体" w:cs="宋体"/>
          <w:color w:val="000000" w:themeColor="text1"/>
          <w:sz w:val="24"/>
          <w:szCs w:val="24"/>
          <w14:textFill>
            <w14:solidFill>
              <w14:schemeClr w14:val="tx1"/>
            </w14:solidFill>
          </w14:textFill>
        </w:rPr>
        <w:t>第19届亚运会“中国移动杯亚运英语之星”大赛全国决赛</w:t>
      </w:r>
      <w:r>
        <w:rPr>
          <w:rFonts w:hint="eastAsia" w:ascii="宋体" w:hAnsi="宋体" w:eastAsia="宋体" w:cs="宋体"/>
          <w:color w:val="000000" w:themeColor="text1"/>
          <w:sz w:val="24"/>
          <w:szCs w:val="24"/>
          <w:lang w:val="en-US" w:eastAsia="zh-CN"/>
          <w14:textFill>
            <w14:solidFill>
              <w14:schemeClr w14:val="tx1"/>
            </w14:solidFill>
          </w14:textFill>
        </w:rPr>
        <w:t>中，参数学生荣获</w:t>
      </w:r>
      <w:r>
        <w:rPr>
          <w:rFonts w:hint="eastAsia" w:ascii="宋体" w:hAnsi="宋体" w:eastAsia="宋体" w:cs="宋体"/>
          <w:b/>
          <w:bCs/>
          <w:color w:val="000000" w:themeColor="text1"/>
          <w:sz w:val="24"/>
          <w:szCs w:val="24"/>
          <w:lang w:val="en-US" w:eastAsia="zh-CN"/>
          <w14:textFill>
            <w14:solidFill>
              <w14:schemeClr w14:val="tx1"/>
            </w14:solidFill>
          </w14:textFill>
        </w:rPr>
        <w:t>二等奖1项</w:t>
      </w:r>
      <w:r>
        <w:rPr>
          <w:rFonts w:hint="eastAsia" w:ascii="宋体" w:hAnsi="宋体" w:eastAsia="宋体" w:cs="宋体"/>
          <w:color w:val="000000" w:themeColor="text1"/>
          <w:sz w:val="24"/>
          <w:szCs w:val="24"/>
          <w:lang w:val="en-US" w:eastAsia="zh-CN"/>
          <w14:textFill>
            <w14:solidFill>
              <w14:schemeClr w14:val="tx1"/>
            </w14:solidFill>
          </w14:textFill>
        </w:rPr>
        <w:t>，</w:t>
      </w:r>
      <w:r>
        <w:rPr>
          <w:rFonts w:hint="eastAsia" w:ascii="宋体" w:hAnsi="宋体" w:eastAsia="宋体" w:cs="宋体"/>
          <w:b/>
          <w:bCs/>
          <w:color w:val="000000" w:themeColor="text1"/>
          <w:sz w:val="24"/>
          <w:szCs w:val="24"/>
          <w:lang w:val="en-US" w:eastAsia="zh-CN"/>
          <w14:textFill>
            <w14:solidFill>
              <w14:schemeClr w14:val="tx1"/>
            </w14:solidFill>
          </w14:textFill>
        </w:rPr>
        <w:t>三等奖4项</w:t>
      </w:r>
      <w:r>
        <w:rPr>
          <w:rFonts w:hint="eastAsia" w:ascii="宋体" w:hAnsi="宋体" w:eastAsia="宋体" w:cs="宋体"/>
          <w:color w:val="000000" w:themeColor="text1"/>
          <w:sz w:val="24"/>
          <w:szCs w:val="24"/>
          <w:lang w:val="en-US"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lang w:val="en-US" w:eastAsia="zh-CN"/>
          <w14:textFill>
            <w14:solidFill>
              <w14:schemeClr w14:val="tx1"/>
            </w14:solidFill>
          </w14:textFill>
        </w:rPr>
        <w:t>三、</w:t>
      </w:r>
      <w:r>
        <w:rPr>
          <w:rFonts w:hint="eastAsia" w:ascii="宋体" w:hAnsi="宋体" w:eastAsia="宋体" w:cs="宋体"/>
          <w:b/>
          <w:bCs/>
          <w:color w:val="000000" w:themeColor="text1"/>
          <w:sz w:val="24"/>
          <w:szCs w:val="24"/>
          <w14:textFill>
            <w14:solidFill>
              <w14:schemeClr w14:val="tx1"/>
            </w14:solidFill>
          </w14:textFill>
        </w:rPr>
        <w:t>科研</w:t>
      </w:r>
      <w:r>
        <w:rPr>
          <w:rFonts w:hint="eastAsia" w:ascii="宋体" w:hAnsi="宋体" w:eastAsia="宋体" w:cs="宋体"/>
          <w:b/>
          <w:bCs/>
          <w:color w:val="000000" w:themeColor="text1"/>
          <w:sz w:val="24"/>
          <w:szCs w:val="24"/>
          <w:lang w:val="en-US" w:eastAsia="zh-CN"/>
          <w14:textFill>
            <w14:solidFill>
              <w14:schemeClr w14:val="tx1"/>
            </w14:solidFill>
          </w14:textFill>
        </w:rPr>
        <w:t>和</w:t>
      </w:r>
      <w:r>
        <w:rPr>
          <w:rFonts w:hint="eastAsia" w:ascii="宋体" w:hAnsi="宋体" w:eastAsia="宋体" w:cs="宋体"/>
          <w:b/>
          <w:bCs/>
          <w:color w:val="000000" w:themeColor="text1"/>
          <w:sz w:val="24"/>
          <w:szCs w:val="24"/>
          <w14:textFill>
            <w14:solidFill>
              <w14:schemeClr w14:val="tx1"/>
            </w14:solidFill>
          </w14:textFill>
        </w:rPr>
        <w:t>社会服务工作</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202</w:t>
      </w:r>
      <w:r>
        <w:rPr>
          <w:rFonts w:hint="eastAsia" w:ascii="宋体" w:hAnsi="宋体" w:eastAsia="宋体" w:cs="宋体"/>
          <w:color w:val="000000" w:themeColor="text1"/>
          <w:sz w:val="24"/>
          <w:szCs w:val="24"/>
          <w:lang w:eastAsia="zh-CN"/>
          <w14:textFill>
            <w14:solidFill>
              <w14:schemeClr w14:val="tx1"/>
            </w14:solidFill>
          </w14:textFill>
        </w:rPr>
        <w:t>2</w:t>
      </w:r>
      <w:r>
        <w:rPr>
          <w:rFonts w:hint="eastAsia" w:ascii="宋体" w:hAnsi="宋体" w:eastAsia="宋体" w:cs="宋体"/>
          <w:color w:val="000000" w:themeColor="text1"/>
          <w:sz w:val="24"/>
          <w:szCs w:val="24"/>
          <w14:textFill>
            <w14:solidFill>
              <w14:schemeClr w14:val="tx1"/>
            </w14:solidFill>
          </w14:textFill>
        </w:rPr>
        <w:t>年我院的科研总体情况有喜有忧，社会服务方面稳中有增，主要表现在：</w:t>
      </w:r>
    </w:p>
    <w:p>
      <w:pPr>
        <w:spacing w:line="360" w:lineRule="auto"/>
        <w:ind w:firstLine="482" w:firstLineChars="200"/>
        <w:rPr>
          <w:rFonts w:hint="eastAsia" w:ascii="宋体" w:hAnsi="宋体" w:eastAsia="宋体"/>
          <w:sz w:val="24"/>
          <w:szCs w:val="24"/>
        </w:rPr>
      </w:pPr>
      <w:r>
        <w:rPr>
          <w:rFonts w:hint="eastAsia" w:ascii="宋体" w:hAnsi="宋体" w:eastAsia="宋体" w:cs="宋体"/>
          <w:b/>
          <w:bCs/>
          <w:color w:val="000000" w:themeColor="text1"/>
          <w:sz w:val="24"/>
          <w:szCs w:val="24"/>
          <w:lang w:val="en-US" w:eastAsia="zh-CN"/>
          <w14:textFill>
            <w14:solidFill>
              <w14:schemeClr w14:val="tx1"/>
            </w14:solidFill>
          </w14:textFill>
        </w:rPr>
        <w:t>1.继续推进科研工作，助推学院内涵式发展。</w:t>
      </w:r>
      <w:r>
        <w:rPr>
          <w:rFonts w:hint="eastAsia" w:ascii="宋体" w:hAnsi="宋体" w:eastAsia="宋体"/>
          <w:sz w:val="24"/>
          <w:szCs w:val="24"/>
        </w:rPr>
        <w:t>文学院积极支持、鼓励和推动教师们开展科研工作，积极营造良好的科研工作氛围，通过科研联络员和文学院的教师例会等途径，向教师们传达相关科研信息和科研政策，鼓励教师们积极参与项目申报、发表论文和出版著作。组织国家社科基金项目申报动员会和专家指导论证会，邀请外国语学院胡美馨院长通过现场讲座和申报书写作评析，指导相关教师对项目申报书进行修改与完善。2</w:t>
      </w:r>
      <w:r>
        <w:rPr>
          <w:rFonts w:ascii="宋体" w:hAnsi="宋体" w:eastAsia="宋体"/>
          <w:sz w:val="24"/>
          <w:szCs w:val="24"/>
        </w:rPr>
        <w:t>022</w:t>
      </w:r>
      <w:r>
        <w:rPr>
          <w:rFonts w:hint="eastAsia" w:ascii="宋体" w:hAnsi="宋体" w:eastAsia="宋体"/>
          <w:sz w:val="24"/>
          <w:szCs w:val="24"/>
        </w:rPr>
        <w:t>年度，教师们积极申报各级各类科研项目，取得了一定的成绩。获批2</w:t>
      </w:r>
      <w:r>
        <w:rPr>
          <w:rFonts w:ascii="宋体" w:hAnsi="宋体" w:eastAsia="宋体"/>
          <w:sz w:val="24"/>
          <w:szCs w:val="24"/>
        </w:rPr>
        <w:t>022</w:t>
      </w:r>
      <w:r>
        <w:rPr>
          <w:rFonts w:hint="eastAsia" w:ascii="宋体" w:hAnsi="宋体" w:eastAsia="宋体"/>
          <w:sz w:val="24"/>
          <w:szCs w:val="24"/>
        </w:rPr>
        <w:t>年教育部人文社科研究规划基金项目</w:t>
      </w:r>
      <w:r>
        <w:rPr>
          <w:rFonts w:hint="eastAsia" w:ascii="宋体" w:hAnsi="宋体" w:eastAsia="宋体"/>
          <w:b/>
          <w:bCs/>
          <w:sz w:val="24"/>
          <w:szCs w:val="24"/>
        </w:rPr>
        <w:t>1</w:t>
      </w:r>
      <w:r>
        <w:rPr>
          <w:rFonts w:hint="eastAsia" w:ascii="宋体" w:hAnsi="宋体" w:eastAsia="宋体"/>
          <w:sz w:val="24"/>
          <w:szCs w:val="24"/>
        </w:rPr>
        <w:t>项；浙江省哲学社会科学规划重点项目</w:t>
      </w:r>
      <w:r>
        <w:rPr>
          <w:rFonts w:hint="eastAsia" w:ascii="宋体" w:hAnsi="宋体" w:eastAsia="宋体"/>
          <w:b/>
          <w:bCs/>
          <w:sz w:val="24"/>
          <w:szCs w:val="24"/>
        </w:rPr>
        <w:t>1</w:t>
      </w:r>
      <w:r>
        <w:rPr>
          <w:rFonts w:hint="eastAsia" w:ascii="宋体" w:hAnsi="宋体" w:eastAsia="宋体"/>
          <w:sz w:val="24"/>
          <w:szCs w:val="24"/>
        </w:rPr>
        <w:t>项；浙江省教育厅科研项目</w:t>
      </w:r>
      <w:r>
        <w:rPr>
          <w:rFonts w:hint="eastAsia" w:ascii="宋体" w:hAnsi="宋体" w:eastAsia="宋体"/>
          <w:b/>
          <w:bCs/>
          <w:sz w:val="24"/>
          <w:szCs w:val="24"/>
        </w:rPr>
        <w:t>1</w:t>
      </w:r>
      <w:r>
        <w:rPr>
          <w:rFonts w:hint="eastAsia" w:ascii="宋体" w:hAnsi="宋体" w:eastAsia="宋体"/>
          <w:sz w:val="24"/>
          <w:szCs w:val="24"/>
        </w:rPr>
        <w:t>项</w:t>
      </w:r>
      <w:r>
        <w:rPr>
          <w:rFonts w:hint="eastAsia" w:ascii="宋体" w:hAnsi="宋体" w:eastAsia="宋体"/>
          <w:sz w:val="24"/>
          <w:szCs w:val="24"/>
          <w:lang w:eastAsia="zh-CN"/>
        </w:rPr>
        <w:t>；</w:t>
      </w:r>
      <w:r>
        <w:rPr>
          <w:rFonts w:hint="eastAsia" w:ascii="宋体" w:hAnsi="宋体" w:eastAsia="宋体"/>
          <w:sz w:val="24"/>
          <w:szCs w:val="24"/>
          <w:lang w:val="en-US" w:eastAsia="zh-CN"/>
        </w:rPr>
        <w:t>市社科联一般课题</w:t>
      </w:r>
      <w:r>
        <w:rPr>
          <w:rFonts w:hint="eastAsia" w:ascii="宋体" w:hAnsi="宋体" w:eastAsia="宋体"/>
          <w:b/>
          <w:bCs/>
          <w:sz w:val="24"/>
          <w:szCs w:val="24"/>
          <w:lang w:val="en-US" w:eastAsia="zh-CN"/>
        </w:rPr>
        <w:t>1</w:t>
      </w:r>
      <w:r>
        <w:rPr>
          <w:rFonts w:hint="eastAsia" w:ascii="宋体" w:hAnsi="宋体" w:eastAsia="宋体"/>
          <w:sz w:val="24"/>
          <w:szCs w:val="24"/>
          <w:lang w:val="en-US" w:eastAsia="zh-CN"/>
        </w:rPr>
        <w:t>项</w:t>
      </w:r>
      <w:r>
        <w:rPr>
          <w:rFonts w:hint="eastAsia" w:ascii="宋体" w:hAnsi="宋体" w:eastAsia="宋体"/>
          <w:sz w:val="24"/>
          <w:szCs w:val="24"/>
        </w:rPr>
        <w:t>；浙江师范大学行知学院中青年科研启航项目</w:t>
      </w:r>
      <w:r>
        <w:rPr>
          <w:rFonts w:hint="eastAsia" w:ascii="宋体" w:hAnsi="宋体" w:eastAsia="宋体"/>
          <w:b/>
          <w:bCs/>
          <w:sz w:val="24"/>
          <w:szCs w:val="24"/>
        </w:rPr>
        <w:t>5</w:t>
      </w:r>
      <w:r>
        <w:rPr>
          <w:rFonts w:hint="eastAsia" w:ascii="宋体" w:hAnsi="宋体" w:eastAsia="宋体"/>
          <w:sz w:val="24"/>
          <w:szCs w:val="24"/>
        </w:rPr>
        <w:t>项；获批横向课题</w:t>
      </w:r>
      <w:r>
        <w:rPr>
          <w:rFonts w:hint="eastAsia" w:ascii="宋体" w:hAnsi="宋体" w:eastAsia="宋体"/>
          <w:b/>
          <w:bCs/>
          <w:sz w:val="24"/>
          <w:szCs w:val="24"/>
          <w:lang w:val="en-US" w:eastAsia="zh-CN"/>
        </w:rPr>
        <w:t>3</w:t>
      </w:r>
      <w:r>
        <w:rPr>
          <w:rFonts w:hint="eastAsia" w:ascii="宋体" w:hAnsi="宋体" w:eastAsia="宋体"/>
          <w:sz w:val="24"/>
          <w:szCs w:val="24"/>
        </w:rPr>
        <w:t>项，到账经费</w:t>
      </w:r>
      <w:r>
        <w:rPr>
          <w:rFonts w:hint="eastAsia" w:ascii="宋体" w:hAnsi="宋体" w:eastAsia="宋体"/>
          <w:b/>
          <w:bCs/>
          <w:sz w:val="24"/>
          <w:szCs w:val="24"/>
        </w:rPr>
        <w:t>3</w:t>
      </w:r>
      <w:r>
        <w:rPr>
          <w:rFonts w:hint="eastAsia" w:ascii="宋体" w:hAnsi="宋体" w:eastAsia="宋体"/>
          <w:b/>
          <w:bCs/>
          <w:sz w:val="24"/>
          <w:szCs w:val="24"/>
          <w:lang w:val="en-US" w:eastAsia="zh-CN"/>
        </w:rPr>
        <w:t>2</w:t>
      </w:r>
      <w:r>
        <w:rPr>
          <w:rFonts w:ascii="宋体" w:hAnsi="宋体" w:eastAsia="宋体"/>
          <w:b/>
          <w:bCs/>
          <w:sz w:val="24"/>
          <w:szCs w:val="24"/>
        </w:rPr>
        <w:t>.1</w:t>
      </w:r>
      <w:r>
        <w:rPr>
          <w:rFonts w:hint="eastAsia" w:ascii="宋体" w:hAnsi="宋体" w:eastAsia="宋体"/>
          <w:sz w:val="24"/>
          <w:szCs w:val="24"/>
        </w:rPr>
        <w:t>万元。</w:t>
      </w:r>
      <w:r>
        <w:rPr>
          <w:rFonts w:hint="eastAsia" w:ascii="宋体" w:hAnsi="宋体" w:eastAsia="宋体"/>
          <w:sz w:val="24"/>
          <w:szCs w:val="24"/>
          <w:lang w:val="en-US" w:eastAsia="zh-CN"/>
        </w:rPr>
        <w:t>文学院</w:t>
      </w:r>
      <w:r>
        <w:rPr>
          <w:rFonts w:hint="eastAsia" w:ascii="宋体" w:hAnsi="宋体" w:eastAsia="宋体"/>
          <w:sz w:val="24"/>
          <w:szCs w:val="24"/>
        </w:rPr>
        <w:t>共发表学术论文近</w:t>
      </w:r>
      <w:r>
        <w:rPr>
          <w:rFonts w:hint="eastAsia" w:ascii="宋体" w:hAnsi="宋体" w:eastAsia="宋体"/>
          <w:b/>
          <w:bCs/>
          <w:sz w:val="24"/>
          <w:szCs w:val="24"/>
        </w:rPr>
        <w:t>1</w:t>
      </w:r>
      <w:r>
        <w:rPr>
          <w:rFonts w:ascii="宋体" w:hAnsi="宋体" w:eastAsia="宋体"/>
          <w:b/>
          <w:bCs/>
          <w:sz w:val="24"/>
          <w:szCs w:val="24"/>
        </w:rPr>
        <w:t>0</w:t>
      </w:r>
      <w:r>
        <w:rPr>
          <w:rFonts w:hint="eastAsia" w:ascii="宋体" w:hAnsi="宋体" w:eastAsia="宋体"/>
          <w:sz w:val="24"/>
          <w:szCs w:val="24"/>
        </w:rPr>
        <w:t>篇，其中顶级期刊论文</w:t>
      </w:r>
      <w:r>
        <w:rPr>
          <w:rFonts w:hint="eastAsia" w:ascii="宋体" w:hAnsi="宋体" w:eastAsia="宋体"/>
          <w:b/>
          <w:bCs/>
          <w:sz w:val="24"/>
          <w:szCs w:val="24"/>
        </w:rPr>
        <w:t>2</w:t>
      </w:r>
      <w:r>
        <w:rPr>
          <w:rFonts w:hint="eastAsia" w:ascii="宋体" w:hAnsi="宋体" w:eastAsia="宋体"/>
          <w:sz w:val="24"/>
          <w:szCs w:val="24"/>
        </w:rPr>
        <w:t>篇，二级论文</w:t>
      </w:r>
      <w:r>
        <w:rPr>
          <w:rFonts w:hint="eastAsia" w:ascii="宋体" w:hAnsi="宋体" w:eastAsia="宋体"/>
          <w:b/>
          <w:bCs/>
          <w:sz w:val="24"/>
          <w:szCs w:val="24"/>
        </w:rPr>
        <w:t>1</w:t>
      </w:r>
      <w:r>
        <w:rPr>
          <w:rFonts w:hint="eastAsia" w:ascii="宋体" w:hAnsi="宋体" w:eastAsia="宋体"/>
          <w:sz w:val="24"/>
          <w:szCs w:val="24"/>
        </w:rPr>
        <w:t>篇。出版学术专著</w:t>
      </w:r>
      <w:r>
        <w:rPr>
          <w:rFonts w:hint="eastAsia" w:ascii="宋体" w:hAnsi="宋体" w:eastAsia="宋体"/>
          <w:b/>
          <w:bCs/>
          <w:sz w:val="24"/>
          <w:szCs w:val="24"/>
        </w:rPr>
        <w:t>1</w:t>
      </w:r>
      <w:r>
        <w:rPr>
          <w:rFonts w:hint="eastAsia" w:ascii="宋体" w:hAnsi="宋体" w:eastAsia="宋体"/>
          <w:sz w:val="24"/>
          <w:szCs w:val="24"/>
        </w:rPr>
        <w:t>部。</w:t>
      </w:r>
      <w:r>
        <w:rPr>
          <w:rFonts w:hint="eastAsia" w:ascii="宋体" w:hAnsi="宋体" w:eastAsia="宋体"/>
          <w:sz w:val="24"/>
          <w:szCs w:val="24"/>
          <w:lang w:val="en-US" w:eastAsia="zh-CN"/>
        </w:rPr>
        <w:t>另外，还</w:t>
      </w:r>
      <w:r>
        <w:rPr>
          <w:rFonts w:hint="eastAsia" w:ascii="宋体" w:hAnsi="宋体" w:eastAsia="宋体"/>
          <w:sz w:val="24"/>
          <w:szCs w:val="24"/>
        </w:rPr>
        <w:t>获批浙江师范大学行知学院院级研究机构</w:t>
      </w:r>
      <w:r>
        <w:rPr>
          <w:rFonts w:hint="eastAsia" w:ascii="宋体" w:hAnsi="宋体" w:eastAsia="宋体"/>
          <w:b/>
          <w:bCs/>
          <w:sz w:val="24"/>
          <w:szCs w:val="24"/>
        </w:rPr>
        <w:t>3</w:t>
      </w:r>
      <w:r>
        <w:rPr>
          <w:rFonts w:hint="eastAsia" w:ascii="宋体" w:hAnsi="宋体" w:eastAsia="宋体"/>
          <w:sz w:val="24"/>
          <w:szCs w:val="24"/>
        </w:rPr>
        <w:t>个。</w:t>
      </w:r>
    </w:p>
    <w:p>
      <w:pPr>
        <w:spacing w:line="360" w:lineRule="auto"/>
        <w:ind w:firstLine="480" w:firstLineChars="200"/>
        <w:rPr>
          <w:rFonts w:hint="default" w:ascii="宋体" w:hAnsi="宋体" w:eastAsia="宋体"/>
          <w:sz w:val="24"/>
          <w:szCs w:val="24"/>
          <w:lang w:val="en-US" w:eastAsia="zh-CN"/>
        </w:rPr>
      </w:pPr>
      <w:r>
        <w:rPr>
          <w:rFonts w:hint="eastAsia" w:ascii="宋体" w:hAnsi="宋体" w:eastAsia="宋体"/>
          <w:sz w:val="24"/>
          <w:szCs w:val="24"/>
          <w:lang w:val="en-US" w:eastAsia="zh-CN"/>
        </w:rPr>
        <w:t>2.</w:t>
      </w:r>
      <w:r>
        <w:rPr>
          <w:rFonts w:hint="eastAsia" w:ascii="宋体" w:hAnsi="宋体" w:eastAsia="宋体" w:cstheme="minorBidi"/>
          <w:b/>
          <w:bCs/>
          <w:kern w:val="2"/>
          <w:sz w:val="24"/>
          <w:szCs w:val="24"/>
          <w:lang w:val="en-US" w:eastAsia="zh-CN" w:bidi="ar-SA"/>
        </w:rPr>
        <w:t>以专业为依托，服务地方文教事业</w:t>
      </w:r>
      <w:r>
        <w:rPr>
          <w:rFonts w:hint="eastAsia" w:ascii="宋体" w:hAnsi="宋体" w:eastAsia="宋体" w:cstheme="minorBidi"/>
          <w:kern w:val="2"/>
          <w:sz w:val="24"/>
          <w:szCs w:val="24"/>
          <w:lang w:val="en-US" w:eastAsia="zh-CN" w:bidi="ar-SA"/>
        </w:rPr>
        <w:t>。服务金华及兰溪区域融媒体中心，与浙江华树、上海联屏科技公司、兰溪融媒体中心等建立战略合作关系，定期为网络文化及教育领域的行业协会、企业、学校提供服务，并搜集企业所面临的难题，联合多方力量共同开发技术、人才等方面的攻关，整合资源服务金华乃至浙江融媒体产业发展。与金华菜鸟、科大讯飞、浙江铭师堂、金华德润、兰溪融媒体等核心企业合作，依据企业需求，在技术开发、课程开发、课题研究、人才培训、全案策划等方面紧密合作。发挥专业优势，与行知小学探索“四点半学堂”新模式，辅助学校英语教学；今年共组织39名优秀的实习生到兰溪市行知小学、兰溪市第八中学、兰溪市城北中心小学、兰溪市灵洞乡中心学校等学校实习，辅助语文、英语等教学活动，受到实习单位的一致好评。选派12名师生组成“三下乡”暑期实践队在百凤林村暑期托管夏令营开展了</w:t>
      </w:r>
      <w:r>
        <w:rPr>
          <w:rFonts w:hint="default" w:ascii="宋体" w:hAnsi="宋体" w:eastAsia="宋体" w:cstheme="minorBidi"/>
          <w:kern w:val="2"/>
          <w:sz w:val="24"/>
          <w:szCs w:val="24"/>
          <w:lang w:val="en-US" w:eastAsia="zh-CN" w:bidi="ar-SA"/>
        </w:rPr>
        <w:t>“童心向党·喜迎二十大”的思政教育活动，</w:t>
      </w:r>
      <w:r>
        <w:rPr>
          <w:rFonts w:hint="eastAsia" w:ascii="宋体" w:hAnsi="宋体" w:eastAsia="宋体" w:cstheme="minorBidi"/>
          <w:kern w:val="2"/>
          <w:sz w:val="24"/>
          <w:szCs w:val="24"/>
          <w:lang w:val="en-US" w:eastAsia="zh-CN" w:bidi="ar-SA"/>
        </w:rPr>
        <w:t>以唱国歌、论时事、我给祖国写祝福等形式引导儿童在实践中受教育、长才干、作贡献，增强爱国爱党爱家意识，</w:t>
      </w:r>
      <w:r>
        <w:rPr>
          <w:rFonts w:hint="default" w:ascii="宋体" w:hAnsi="宋体" w:eastAsia="宋体" w:cstheme="minorBidi"/>
          <w:kern w:val="2"/>
          <w:sz w:val="24"/>
          <w:szCs w:val="24"/>
          <w:lang w:val="en-US" w:eastAsia="zh-CN" w:bidi="ar-SA"/>
        </w:rPr>
        <w:t>厚植儿童爱国主义情怀。</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val="0"/>
          <w:color w:val="000000" w:themeColor="text1"/>
          <w:sz w:val="24"/>
          <w:szCs w:val="24"/>
          <w14:textFill>
            <w14:solidFill>
              <w14:schemeClr w14:val="tx1"/>
            </w14:solidFill>
          </w14:textFill>
        </w:rPr>
      </w:pPr>
      <w:r>
        <w:rPr>
          <w:rFonts w:hint="eastAsia" w:ascii="宋体" w:hAnsi="宋体" w:eastAsia="宋体" w:cs="宋体"/>
          <w:b/>
          <w:bCs w:val="0"/>
          <w:color w:val="000000" w:themeColor="text1"/>
          <w:sz w:val="24"/>
          <w:szCs w:val="24"/>
          <w14:textFill>
            <w14:solidFill>
              <w14:schemeClr w14:val="tx1"/>
            </w14:solidFill>
          </w14:textFill>
        </w:rPr>
        <w:t>四、学生工作</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shd w:val="clear" w:color="auto" w:fill="FFFFFF"/>
          <w14:textFill>
            <w14:solidFill>
              <w14:schemeClr w14:val="tx1"/>
            </w14:solidFill>
          </w14:textFill>
        </w:rPr>
      </w:pPr>
      <w:r>
        <w:rPr>
          <w:rFonts w:hint="eastAsia" w:ascii="宋体" w:hAnsi="宋体" w:eastAsia="宋体" w:cs="宋体"/>
          <w:color w:val="000000" w:themeColor="text1"/>
          <w:sz w:val="24"/>
          <w:szCs w:val="24"/>
          <w:shd w:val="clear" w:color="auto" w:fill="FFFFFF"/>
          <w14:textFill>
            <w14:solidFill>
              <w14:schemeClr w14:val="tx1"/>
            </w14:solidFill>
          </w14:textFill>
        </w:rPr>
        <w:t>学生工作经历了转设风波以及疫情防控的种种艰难，终在保稳定、保安全、促学风中取得了一定的成绩，主要包括：</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2"/>
        <w:textAlignment w:val="auto"/>
        <w:rPr>
          <w:rStyle w:val="8"/>
          <w:rFonts w:hint="eastAsia" w:ascii="宋体" w:hAnsi="宋体" w:eastAsia="宋体" w:cs="宋体"/>
          <w:b w:val="0"/>
          <w:bCs w:val="0"/>
          <w:i w:val="0"/>
          <w:iCs w:val="0"/>
          <w:caps w:val="0"/>
          <w:color w:val="000000" w:themeColor="text1"/>
          <w:spacing w:val="0"/>
          <w:sz w:val="24"/>
          <w:szCs w:val="24"/>
          <w:shd w:val="clear" w:fill="FFFFFF"/>
          <w:lang w:val="en-US" w:eastAsia="zh-CN"/>
          <w14:textFill>
            <w14:solidFill>
              <w14:schemeClr w14:val="tx1"/>
            </w14:solidFill>
          </w14:textFill>
        </w:rPr>
      </w:pPr>
      <w:r>
        <w:rPr>
          <w:rStyle w:val="8"/>
          <w:rFonts w:hint="eastAsia" w:ascii="宋体" w:hAnsi="宋体" w:cs="宋体"/>
          <w:b/>
          <w:bCs/>
          <w:i w:val="0"/>
          <w:iCs w:val="0"/>
          <w:caps w:val="0"/>
          <w:color w:val="000000" w:themeColor="text1"/>
          <w:spacing w:val="0"/>
          <w:sz w:val="24"/>
          <w:szCs w:val="24"/>
          <w:shd w:val="clear" w:fill="FFFFFF"/>
          <w:lang w:val="en-US" w:eastAsia="zh-CN"/>
          <w14:textFill>
            <w14:solidFill>
              <w14:schemeClr w14:val="tx1"/>
            </w14:solidFill>
          </w14:textFill>
        </w:rPr>
        <w:t>1.</w:t>
      </w:r>
      <w:r>
        <w:rPr>
          <w:rStyle w:val="8"/>
          <w:rFonts w:hint="eastAsia" w:ascii="宋体" w:hAnsi="宋体" w:eastAsia="宋体" w:cs="宋体"/>
          <w:b/>
          <w:bCs/>
          <w:i w:val="0"/>
          <w:iCs w:val="0"/>
          <w:caps w:val="0"/>
          <w:color w:val="000000" w:themeColor="text1"/>
          <w:spacing w:val="0"/>
          <w:sz w:val="24"/>
          <w:szCs w:val="24"/>
          <w:shd w:val="clear" w:fill="FFFFFF"/>
          <w:lang w:val="en-US" w:eastAsia="zh-CN"/>
          <w14:textFill>
            <w14:solidFill>
              <w14:schemeClr w14:val="tx1"/>
            </w14:solidFill>
          </w14:textFill>
        </w:rPr>
        <w:t>学生工作稳推进，安全稳定保学风</w:t>
      </w:r>
      <w:r>
        <w:rPr>
          <w:rStyle w:val="8"/>
          <w:rFonts w:hint="eastAsia" w:ascii="宋体" w:hAnsi="宋体" w:eastAsia="宋体" w:cs="宋体"/>
          <w:b w:val="0"/>
          <w:bCs w:val="0"/>
          <w:i w:val="0"/>
          <w:iCs w:val="0"/>
          <w:caps w:val="0"/>
          <w:color w:val="000000" w:themeColor="text1"/>
          <w:spacing w:val="0"/>
          <w:sz w:val="24"/>
          <w:szCs w:val="24"/>
          <w:shd w:val="clear" w:fill="FFFFFF"/>
          <w:lang w:val="en-US" w:eastAsia="zh-CN"/>
          <w14:textFill>
            <w14:solidFill>
              <w14:schemeClr w14:val="tx1"/>
            </w14:solidFill>
          </w14:textFill>
        </w:rPr>
        <w:t>。定期召开班主任会议、班长团支书会议，重点开展防骗拒贷、防毒禁毒、安全稳定、艾滋病防治教育、健康生活等主题班会，严抓班级学风建设。关注学生心理健康教育，做好特殊学生动态管理。通过积极的走访及沟通交流，及时处置突发事件。目前有需要特别关心学生18人，休学1人，请假在家1人，其他学生目前状态正常。</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2"/>
        <w:textAlignment w:val="auto"/>
        <w:rPr>
          <w:rStyle w:val="8"/>
          <w:rFonts w:hint="eastAsia" w:ascii="宋体" w:hAnsi="宋体" w:eastAsia="宋体" w:cs="宋体"/>
          <w:b w:val="0"/>
          <w:bCs w:val="0"/>
          <w:i w:val="0"/>
          <w:iCs w:val="0"/>
          <w:caps w:val="0"/>
          <w:color w:val="000000" w:themeColor="text1"/>
          <w:spacing w:val="0"/>
          <w:sz w:val="24"/>
          <w:szCs w:val="24"/>
          <w:shd w:val="clear" w:fill="FFFFFF"/>
          <w:lang w:val="en-US" w:eastAsia="zh-CN"/>
          <w14:textFill>
            <w14:solidFill>
              <w14:schemeClr w14:val="tx1"/>
            </w14:solidFill>
          </w14:textFill>
        </w:rPr>
      </w:pPr>
      <w:r>
        <w:rPr>
          <w:rStyle w:val="8"/>
          <w:rFonts w:hint="eastAsia" w:ascii="宋体" w:hAnsi="宋体" w:cs="宋体"/>
          <w:b/>
          <w:bCs/>
          <w:i w:val="0"/>
          <w:iCs w:val="0"/>
          <w:caps w:val="0"/>
          <w:color w:val="000000" w:themeColor="text1"/>
          <w:spacing w:val="0"/>
          <w:sz w:val="24"/>
          <w:szCs w:val="24"/>
          <w:shd w:val="clear" w:fill="FFFFFF"/>
          <w:lang w:val="en-US" w:eastAsia="zh-CN"/>
          <w14:textFill>
            <w14:solidFill>
              <w14:schemeClr w14:val="tx1"/>
            </w14:solidFill>
          </w14:textFill>
        </w:rPr>
        <w:t>2.</w:t>
      </w:r>
      <w:r>
        <w:rPr>
          <w:rStyle w:val="8"/>
          <w:rFonts w:hint="eastAsia" w:ascii="宋体" w:hAnsi="宋体" w:eastAsia="宋体" w:cs="宋体"/>
          <w:b/>
          <w:bCs/>
          <w:i w:val="0"/>
          <w:iCs w:val="0"/>
          <w:caps w:val="0"/>
          <w:color w:val="000000" w:themeColor="text1"/>
          <w:spacing w:val="0"/>
          <w:sz w:val="24"/>
          <w:szCs w:val="24"/>
          <w:shd w:val="clear" w:fill="FFFFFF"/>
          <w:lang w:val="en-US" w:eastAsia="zh-CN"/>
          <w14:textFill>
            <w14:solidFill>
              <w14:schemeClr w14:val="tx1"/>
            </w14:solidFill>
          </w14:textFill>
        </w:rPr>
        <w:t>校园文化活动百花齐放，学生第二课堂丰富多彩。</w:t>
      </w:r>
      <w:r>
        <w:rPr>
          <w:rStyle w:val="8"/>
          <w:rFonts w:hint="eastAsia" w:ascii="宋体" w:hAnsi="宋体" w:eastAsia="宋体" w:cs="宋体"/>
          <w:b w:val="0"/>
          <w:bCs w:val="0"/>
          <w:i w:val="0"/>
          <w:iCs w:val="0"/>
          <w:caps w:val="0"/>
          <w:color w:val="000000" w:themeColor="text1"/>
          <w:spacing w:val="0"/>
          <w:sz w:val="24"/>
          <w:szCs w:val="24"/>
          <w:shd w:val="clear" w:fill="FFFFFF"/>
          <w:lang w:val="en-US" w:eastAsia="zh-CN"/>
          <w14:textFill>
            <w14:solidFill>
              <w14:schemeClr w14:val="tx1"/>
            </w14:solidFill>
          </w14:textFill>
        </w:rPr>
        <w:t>承办各类讲座20</w:t>
      </w:r>
      <w:r>
        <w:rPr>
          <w:rStyle w:val="8"/>
          <w:rFonts w:hint="eastAsia" w:ascii="宋体" w:hAnsi="宋体" w:cs="宋体"/>
          <w:b w:val="0"/>
          <w:bCs w:val="0"/>
          <w:i w:val="0"/>
          <w:iCs w:val="0"/>
          <w:caps w:val="0"/>
          <w:color w:val="000000" w:themeColor="text1"/>
          <w:spacing w:val="0"/>
          <w:sz w:val="24"/>
          <w:szCs w:val="24"/>
          <w:shd w:val="clear" w:fill="FFFFFF"/>
          <w:lang w:val="en-US" w:eastAsia="zh-CN"/>
          <w14:textFill>
            <w14:solidFill>
              <w14:schemeClr w14:val="tx1"/>
            </w14:solidFill>
          </w14:textFill>
        </w:rPr>
        <w:t>余</w:t>
      </w:r>
      <w:r>
        <w:rPr>
          <w:rStyle w:val="8"/>
          <w:rFonts w:hint="eastAsia" w:ascii="宋体" w:hAnsi="宋体" w:eastAsia="宋体" w:cs="宋体"/>
          <w:b w:val="0"/>
          <w:bCs w:val="0"/>
          <w:i w:val="0"/>
          <w:iCs w:val="0"/>
          <w:caps w:val="0"/>
          <w:color w:val="000000" w:themeColor="text1"/>
          <w:spacing w:val="0"/>
          <w:sz w:val="24"/>
          <w:szCs w:val="24"/>
          <w:shd w:val="clear" w:fill="FFFFFF"/>
          <w:lang w:val="en-US" w:eastAsia="zh-CN"/>
          <w14:textFill>
            <w14:solidFill>
              <w14:schemeClr w14:val="tx1"/>
            </w14:solidFill>
          </w14:textFill>
        </w:rPr>
        <w:t>场，举办各类校园文化活动20余场。如第十一届英语演讲赛、第四届剧本创作大赛、第六届三笔字大赛、第十六届文秘技能大赛、第十二届文学知识竞赛、2022届毕业生欢送会、第十八届新生演讲赛、新生辩论赛、新生读书会、新生篮球赛、新老生篮球对抗赛、2022级</w:t>
      </w:r>
      <w:bookmarkStart w:id="0" w:name="_GoBack"/>
      <w:r>
        <w:rPr>
          <w:rStyle w:val="8"/>
          <w:rFonts w:hint="eastAsia" w:ascii="宋体" w:hAnsi="宋体" w:eastAsia="宋体" w:cs="宋体"/>
          <w:b w:val="0"/>
          <w:bCs w:val="0"/>
          <w:i w:val="0"/>
          <w:iCs w:val="0"/>
          <w:caps w:val="0"/>
          <w:color w:val="000000" w:themeColor="text1"/>
          <w:spacing w:val="0"/>
          <w:sz w:val="24"/>
          <w:szCs w:val="24"/>
          <w:shd w:val="clear" w:fill="FFFFFF"/>
          <w:lang w:val="en-US" w:eastAsia="zh-CN"/>
          <w14:textFill>
            <w14:solidFill>
              <w14:schemeClr w14:val="tx1"/>
            </w14:solidFill>
          </w14:textFill>
        </w:rPr>
        <w:t>班风规划大赛</w:t>
      </w:r>
      <w:bookmarkEnd w:id="0"/>
      <w:r>
        <w:rPr>
          <w:rStyle w:val="8"/>
          <w:rFonts w:hint="eastAsia" w:ascii="宋体" w:hAnsi="宋体" w:eastAsia="宋体" w:cs="宋体"/>
          <w:b w:val="0"/>
          <w:bCs w:val="0"/>
          <w:i w:val="0"/>
          <w:iCs w:val="0"/>
          <w:caps w:val="0"/>
          <w:color w:val="000000" w:themeColor="text1"/>
          <w:spacing w:val="0"/>
          <w:sz w:val="24"/>
          <w:szCs w:val="24"/>
          <w:shd w:val="clear" w:fill="FFFFFF"/>
          <w:lang w:val="en-US" w:eastAsia="zh-CN"/>
          <w14:textFill>
            <w14:solidFill>
              <w14:schemeClr w14:val="tx1"/>
            </w14:solidFill>
          </w14:textFill>
        </w:rPr>
        <w:t>、第十届经典诵读大赛初赛</w:t>
      </w:r>
      <w:r>
        <w:rPr>
          <w:rStyle w:val="8"/>
          <w:rFonts w:hint="eastAsia" w:ascii="宋体" w:hAnsi="宋体" w:cs="宋体"/>
          <w:b w:val="0"/>
          <w:bCs w:val="0"/>
          <w:i w:val="0"/>
          <w:iCs w:val="0"/>
          <w:caps w:val="0"/>
          <w:color w:val="000000" w:themeColor="text1"/>
          <w:spacing w:val="0"/>
          <w:sz w:val="24"/>
          <w:szCs w:val="24"/>
          <w:shd w:val="clear" w:fill="FFFFFF"/>
          <w:lang w:val="en-US" w:eastAsia="zh-CN"/>
          <w14:textFill>
            <w14:solidFill>
              <w14:schemeClr w14:val="tx1"/>
            </w14:solidFill>
          </w14:textFill>
        </w:rPr>
        <w:t>和</w:t>
      </w:r>
      <w:r>
        <w:rPr>
          <w:rStyle w:val="8"/>
          <w:rFonts w:hint="eastAsia" w:ascii="宋体" w:hAnsi="宋体" w:eastAsia="宋体" w:cs="宋体"/>
          <w:b w:val="0"/>
          <w:bCs w:val="0"/>
          <w:i w:val="0"/>
          <w:iCs w:val="0"/>
          <w:caps w:val="0"/>
          <w:color w:val="000000" w:themeColor="text1"/>
          <w:spacing w:val="0"/>
          <w:sz w:val="24"/>
          <w:szCs w:val="24"/>
          <w:shd w:val="clear" w:fill="FFFFFF"/>
          <w:lang w:val="en-US" w:eastAsia="zh-CN"/>
          <w14:textFill>
            <w14:solidFill>
              <w14:schemeClr w14:val="tx1"/>
            </w14:solidFill>
          </w14:textFill>
        </w:rPr>
        <w:t>复赛、第九届英语配音大赛、主题党日活动、新生心理班会等。</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2"/>
        <w:textAlignment w:val="auto"/>
        <w:rPr>
          <w:rStyle w:val="8"/>
          <w:rFonts w:hint="eastAsia" w:ascii="宋体" w:hAnsi="宋体" w:eastAsia="宋体" w:cs="宋体"/>
          <w:b w:val="0"/>
          <w:bCs w:val="0"/>
          <w:i w:val="0"/>
          <w:iCs w:val="0"/>
          <w:caps w:val="0"/>
          <w:color w:val="000000" w:themeColor="text1"/>
          <w:spacing w:val="0"/>
          <w:sz w:val="24"/>
          <w:szCs w:val="24"/>
          <w:shd w:val="clear" w:fill="FFFFFF"/>
          <w:lang w:val="en-US" w:eastAsia="zh-CN"/>
          <w14:textFill>
            <w14:solidFill>
              <w14:schemeClr w14:val="tx1"/>
            </w14:solidFill>
          </w14:textFill>
        </w:rPr>
      </w:pPr>
      <w:r>
        <w:rPr>
          <w:rStyle w:val="8"/>
          <w:rFonts w:hint="eastAsia" w:ascii="宋体" w:hAnsi="宋体" w:cs="宋体"/>
          <w:b/>
          <w:bCs/>
          <w:i w:val="0"/>
          <w:iCs w:val="0"/>
          <w:caps w:val="0"/>
          <w:color w:val="000000" w:themeColor="text1"/>
          <w:spacing w:val="0"/>
          <w:sz w:val="24"/>
          <w:szCs w:val="24"/>
          <w:shd w:val="clear" w:fill="FFFFFF"/>
          <w:lang w:val="en-US" w:eastAsia="zh-CN"/>
          <w14:textFill>
            <w14:solidFill>
              <w14:schemeClr w14:val="tx1"/>
            </w14:solidFill>
          </w14:textFill>
        </w:rPr>
        <w:t>3.</w:t>
      </w:r>
      <w:r>
        <w:rPr>
          <w:rStyle w:val="8"/>
          <w:rFonts w:hint="eastAsia" w:ascii="宋体" w:hAnsi="宋体" w:eastAsia="宋体" w:cs="宋体"/>
          <w:b/>
          <w:bCs/>
          <w:i w:val="0"/>
          <w:iCs w:val="0"/>
          <w:caps w:val="0"/>
          <w:color w:val="000000" w:themeColor="text1"/>
          <w:spacing w:val="0"/>
          <w:sz w:val="24"/>
          <w:szCs w:val="24"/>
          <w:shd w:val="clear" w:fill="FFFFFF"/>
          <w:lang w:val="en-US" w:eastAsia="zh-CN"/>
          <w14:textFill>
            <w14:solidFill>
              <w14:schemeClr w14:val="tx1"/>
            </w14:solidFill>
          </w14:textFill>
        </w:rPr>
        <w:t>思政育人成效显著，优秀学子彬彬济济。</w:t>
      </w:r>
      <w:r>
        <w:rPr>
          <w:rStyle w:val="8"/>
          <w:rFonts w:hint="eastAsia" w:ascii="宋体" w:hAnsi="宋体" w:eastAsia="宋体" w:cs="宋体"/>
          <w:b w:val="0"/>
          <w:bCs w:val="0"/>
          <w:i w:val="0"/>
          <w:iCs w:val="0"/>
          <w:caps w:val="0"/>
          <w:color w:val="000000" w:themeColor="text1"/>
          <w:spacing w:val="0"/>
          <w:sz w:val="24"/>
          <w:szCs w:val="24"/>
          <w:shd w:val="clear" w:fill="FFFFFF"/>
          <w:lang w:val="en-US" w:eastAsia="zh-CN"/>
          <w14:textFill>
            <w14:solidFill>
              <w14:schemeClr w14:val="tx1"/>
            </w14:solidFill>
          </w14:textFill>
        </w:rPr>
        <w:t>突出思政育人功能，通过线上网络和线下开展活动，下寝室等相结合，力争由点到面、全方位做好对毕业生的关心和服务工作。本年度我院共发展学生党员111人，上半年54人，下半年57人；2022届毕业生共有555人，考研、出国留学39人占7%，初次就业率达90.43%；2023届考研报名248人，报考率达43.7%，文学院开展考研助考活动，共为学生提供考研文具、营养品、考试当天助考等价值万元。</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lang w:val="en-US" w:eastAsia="zh-CN"/>
          <w14:textFill>
            <w14:solidFill>
              <w14:schemeClr w14:val="tx1"/>
            </w14:solidFill>
          </w14:textFill>
        </w:rPr>
        <w:t>五、</w:t>
      </w:r>
      <w:r>
        <w:rPr>
          <w:rFonts w:hint="eastAsia" w:ascii="宋体" w:hAnsi="宋体" w:eastAsia="宋体" w:cs="宋体"/>
          <w:b/>
          <w:bCs/>
          <w:color w:val="000000" w:themeColor="text1"/>
          <w:sz w:val="24"/>
          <w:szCs w:val="24"/>
          <w14:textFill>
            <w14:solidFill>
              <w14:schemeClr w14:val="tx1"/>
            </w14:solidFill>
          </w14:textFill>
        </w:rPr>
        <w:t>展望202</w:t>
      </w:r>
      <w:r>
        <w:rPr>
          <w:rFonts w:hint="eastAsia" w:ascii="宋体" w:hAnsi="宋体" w:eastAsia="宋体" w:cs="宋体"/>
          <w:b/>
          <w:bCs/>
          <w:color w:val="000000" w:themeColor="text1"/>
          <w:sz w:val="24"/>
          <w:szCs w:val="24"/>
          <w:lang w:val="en-US" w:eastAsia="zh-CN"/>
          <w14:textFill>
            <w14:solidFill>
              <w14:schemeClr w14:val="tx1"/>
            </w14:solidFill>
          </w14:textFill>
        </w:rPr>
        <w:t>3</w:t>
      </w:r>
      <w:r>
        <w:rPr>
          <w:rFonts w:hint="eastAsia" w:ascii="宋体" w:hAnsi="宋体" w:eastAsia="宋体" w:cs="宋体"/>
          <w:b/>
          <w:bCs/>
          <w:color w:val="000000" w:themeColor="text1"/>
          <w:sz w:val="24"/>
          <w:szCs w:val="24"/>
          <w14:textFill>
            <w14:solidFill>
              <w14:schemeClr w14:val="tx1"/>
            </w14:solidFill>
          </w14:textFill>
        </w:rPr>
        <w:t>年，我院继续推动和落实创新工作</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1.继续夯实</w:t>
      </w:r>
      <w:r>
        <w:rPr>
          <w:rFonts w:hint="eastAsia" w:ascii="宋体" w:hAnsi="宋体" w:eastAsia="宋体" w:cs="宋体"/>
          <w:color w:val="000000" w:themeColor="text1"/>
          <w:sz w:val="24"/>
          <w:szCs w:val="24"/>
          <w14:textFill>
            <w14:solidFill>
              <w14:schemeClr w14:val="tx1"/>
            </w14:solidFill>
          </w14:textFill>
        </w:rPr>
        <w:t>党建工作，进一步</w:t>
      </w:r>
      <w:r>
        <w:rPr>
          <w:rFonts w:hint="eastAsia" w:ascii="宋体" w:hAnsi="宋体" w:eastAsia="宋体" w:cs="宋体"/>
          <w:color w:val="000000" w:themeColor="text1"/>
          <w:sz w:val="24"/>
          <w:szCs w:val="24"/>
          <w:lang w:val="en-US" w:eastAsia="zh-CN"/>
          <w14:textFill>
            <w14:solidFill>
              <w14:schemeClr w14:val="tx1"/>
            </w14:solidFill>
          </w14:textFill>
        </w:rPr>
        <w:t>发挥省级标杆院系示范作用，防疫工作常态化，师生安全始终摆在第一位</w:t>
      </w:r>
      <w:r>
        <w:rPr>
          <w:rFonts w:hint="eastAsia" w:ascii="宋体" w:hAnsi="宋体" w:eastAsia="宋体" w:cs="宋体"/>
          <w:color w:val="000000" w:themeColor="text1"/>
          <w:sz w:val="24"/>
          <w:szCs w:val="24"/>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2.推进应用型本科</w:t>
      </w:r>
      <w:r>
        <w:rPr>
          <w:rFonts w:hint="eastAsia" w:ascii="宋体" w:hAnsi="宋体" w:eastAsia="宋体" w:cs="宋体"/>
          <w:color w:val="000000" w:themeColor="text1"/>
          <w:sz w:val="24"/>
          <w:szCs w:val="24"/>
          <w14:textFill>
            <w14:solidFill>
              <w14:schemeClr w14:val="tx1"/>
            </w14:solidFill>
          </w14:textFill>
        </w:rPr>
        <w:t>专业建设，</w:t>
      </w:r>
      <w:r>
        <w:rPr>
          <w:rFonts w:hint="eastAsia" w:ascii="宋体" w:hAnsi="宋体" w:eastAsia="宋体" w:cs="宋体"/>
          <w:color w:val="000000" w:themeColor="text1"/>
          <w:sz w:val="24"/>
          <w:szCs w:val="24"/>
          <w:lang w:val="en-US" w:eastAsia="zh-CN"/>
          <w14:textFill>
            <w14:solidFill>
              <w14:schemeClr w14:val="tx1"/>
            </w14:solidFill>
          </w14:textFill>
        </w:rPr>
        <w:t>进一步落实应用型人才培养模式，重课程思政建设，重课程教学质量提升。加强一流课程建设，培育一批课程思政示范课程，打造每位教师每门金课，形成深入开展课程思政建设的良好氛围</w:t>
      </w:r>
      <w:r>
        <w:rPr>
          <w:rFonts w:hint="eastAsia" w:ascii="宋体" w:hAnsi="宋体" w:eastAsia="宋体" w:cs="宋体"/>
          <w:color w:val="000000" w:themeColor="text1"/>
          <w:sz w:val="24"/>
          <w:szCs w:val="24"/>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3.以研促教，教学研结合。多渠道</w:t>
      </w:r>
      <w:r>
        <w:rPr>
          <w:rFonts w:hint="eastAsia" w:ascii="宋体" w:hAnsi="宋体" w:eastAsia="宋体" w:cs="宋体"/>
          <w:color w:val="000000" w:themeColor="text1"/>
          <w:sz w:val="24"/>
          <w:szCs w:val="24"/>
          <w14:textFill>
            <w14:solidFill>
              <w14:schemeClr w14:val="tx1"/>
            </w14:solidFill>
          </w14:textFill>
        </w:rPr>
        <w:t>鼓励教师积极申报各级各类科研</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lang w:val="en-US" w:eastAsia="zh-CN"/>
          <w14:textFill>
            <w14:solidFill>
              <w14:schemeClr w14:val="tx1"/>
            </w14:solidFill>
          </w14:textFill>
        </w:rPr>
        <w:t>教改</w:t>
      </w:r>
      <w:r>
        <w:rPr>
          <w:rFonts w:hint="eastAsia" w:ascii="宋体" w:hAnsi="宋体" w:eastAsia="宋体" w:cs="宋体"/>
          <w:color w:val="000000" w:themeColor="text1"/>
          <w:sz w:val="24"/>
          <w:szCs w:val="24"/>
          <w14:textFill>
            <w14:solidFill>
              <w14:schemeClr w14:val="tx1"/>
            </w14:solidFill>
          </w14:textFill>
        </w:rPr>
        <w:t>项目，</w:t>
      </w:r>
      <w:r>
        <w:rPr>
          <w:rFonts w:hint="eastAsia" w:ascii="宋体" w:hAnsi="宋体" w:eastAsia="宋体" w:cs="宋体"/>
          <w:color w:val="000000" w:themeColor="text1"/>
          <w:sz w:val="24"/>
          <w:szCs w:val="24"/>
          <w:lang w:val="en-US" w:eastAsia="zh-CN"/>
          <w14:textFill>
            <w14:solidFill>
              <w14:schemeClr w14:val="tx1"/>
            </w14:solidFill>
          </w14:textFill>
        </w:rPr>
        <w:t>鼓励教师参加教师京能竞赛、</w:t>
      </w:r>
      <w:r>
        <w:rPr>
          <w:rFonts w:hint="eastAsia" w:ascii="宋体" w:hAnsi="宋体" w:eastAsia="宋体" w:cs="宋体"/>
          <w:color w:val="000000" w:themeColor="text1"/>
          <w:sz w:val="24"/>
          <w:szCs w:val="24"/>
          <w14:textFill>
            <w14:solidFill>
              <w14:schemeClr w14:val="tx1"/>
            </w14:solidFill>
          </w14:textFill>
        </w:rPr>
        <w:t>学术交流活动</w:t>
      </w:r>
      <w:r>
        <w:rPr>
          <w:rFonts w:hint="eastAsia" w:ascii="宋体" w:hAnsi="宋体" w:eastAsia="宋体" w:cs="宋体"/>
          <w:color w:val="000000" w:themeColor="text1"/>
          <w:sz w:val="24"/>
          <w:szCs w:val="24"/>
          <w:lang w:val="en-US" w:eastAsia="zh-CN"/>
          <w14:textFill>
            <w14:solidFill>
              <w14:schemeClr w14:val="tx1"/>
            </w14:solidFill>
          </w14:textFill>
        </w:rPr>
        <w:t>等</w:t>
      </w:r>
      <w:r>
        <w:rPr>
          <w:rFonts w:hint="eastAsia" w:ascii="宋体" w:hAnsi="宋体" w:eastAsia="宋体" w:cs="宋体"/>
          <w:color w:val="000000" w:themeColor="text1"/>
          <w:sz w:val="24"/>
          <w:szCs w:val="24"/>
          <w14:textFill>
            <w14:solidFill>
              <w14:schemeClr w14:val="tx1"/>
            </w14:solidFill>
          </w14:textFill>
        </w:rPr>
        <w:t>，</w:t>
      </w:r>
      <w:r>
        <w:rPr>
          <w:rFonts w:hint="eastAsia" w:ascii="宋体" w:hAnsi="宋体" w:eastAsia="宋体" w:cs="宋体"/>
          <w:color w:val="000000" w:themeColor="text1"/>
          <w:sz w:val="24"/>
          <w:szCs w:val="24"/>
          <w:lang w:val="en-US" w:eastAsia="zh-CN"/>
          <w14:textFill>
            <w14:solidFill>
              <w14:schemeClr w14:val="tx1"/>
            </w14:solidFill>
          </w14:textFill>
        </w:rPr>
        <w:t>做好硕士点项目培育工作</w:t>
      </w:r>
      <w:r>
        <w:rPr>
          <w:rFonts w:hint="eastAsia" w:ascii="宋体" w:hAnsi="宋体" w:eastAsia="宋体" w:cs="宋体"/>
          <w:color w:val="000000" w:themeColor="text1"/>
          <w:sz w:val="24"/>
          <w:szCs w:val="24"/>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4.发挥文学院学科特色</w:t>
      </w:r>
      <w:r>
        <w:rPr>
          <w:rFonts w:hint="eastAsia" w:ascii="宋体" w:hAnsi="宋体" w:eastAsia="宋体" w:cs="宋体"/>
          <w:color w:val="000000" w:themeColor="text1"/>
          <w:sz w:val="24"/>
          <w:szCs w:val="24"/>
          <w14:textFill>
            <w14:solidFill>
              <w14:schemeClr w14:val="tx1"/>
            </w14:solidFill>
          </w14:textFill>
        </w:rPr>
        <w:t>，</w:t>
      </w:r>
      <w:r>
        <w:rPr>
          <w:rFonts w:hint="eastAsia" w:ascii="宋体" w:hAnsi="宋体" w:eastAsia="宋体" w:cs="宋体"/>
          <w:color w:val="000000" w:themeColor="text1"/>
          <w:sz w:val="24"/>
          <w:szCs w:val="24"/>
          <w:lang w:val="en-US" w:eastAsia="zh-CN"/>
          <w14:textFill>
            <w14:solidFill>
              <w14:schemeClr w14:val="tx1"/>
            </w14:solidFill>
          </w14:textFill>
        </w:rPr>
        <w:t>拓展学生实践渠道，将</w:t>
      </w:r>
      <w:r>
        <w:rPr>
          <w:rFonts w:hint="eastAsia" w:ascii="宋体" w:hAnsi="宋体" w:eastAsia="宋体" w:cs="宋体"/>
          <w:color w:val="000000" w:themeColor="text1"/>
          <w:sz w:val="24"/>
          <w:szCs w:val="24"/>
          <w14:textFill>
            <w14:solidFill>
              <w14:schemeClr w14:val="tx1"/>
            </w14:solidFill>
          </w14:textFill>
        </w:rPr>
        <w:t>专业能力培养和学生二、三课堂相结合，使校园文化活动品牌化，积极推动学生</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b/>
          <w:bCs/>
          <w:color w:val="000000" w:themeColor="text1"/>
          <w:sz w:val="24"/>
          <w:szCs w:val="24"/>
          <w14:textFill>
            <w14:solidFill>
              <w14:schemeClr w14:val="tx1"/>
            </w14:solidFill>
          </w14:textFill>
        </w:rPr>
        <w:t>作家群</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的培育工作。</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color w:val="000000" w:themeColor="text1"/>
          <w:kern w:val="2"/>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5.拓宽</w:t>
      </w:r>
      <w:r>
        <w:rPr>
          <w:rFonts w:hint="eastAsia" w:ascii="宋体" w:hAnsi="宋体" w:eastAsia="宋体" w:cs="宋体"/>
          <w:color w:val="000000" w:themeColor="text1"/>
          <w:sz w:val="24"/>
          <w:szCs w:val="24"/>
          <w14:textFill>
            <w14:solidFill>
              <w14:schemeClr w14:val="tx1"/>
            </w14:solidFill>
          </w14:textFill>
        </w:rPr>
        <w:t>校企合作</w:t>
      </w:r>
      <w:r>
        <w:rPr>
          <w:rFonts w:hint="eastAsia" w:ascii="宋体" w:hAnsi="宋体" w:eastAsia="宋体" w:cs="宋体"/>
          <w:color w:val="000000" w:themeColor="text1"/>
          <w:sz w:val="24"/>
          <w:szCs w:val="24"/>
          <w:lang w:val="en-US" w:eastAsia="zh-CN"/>
          <w14:textFill>
            <w14:solidFill>
              <w14:schemeClr w14:val="tx1"/>
            </w14:solidFill>
          </w14:textFill>
        </w:rPr>
        <w:t>渠道</w:t>
      </w:r>
      <w:r>
        <w:rPr>
          <w:rFonts w:hint="eastAsia" w:ascii="宋体" w:hAnsi="宋体" w:eastAsia="宋体" w:cs="宋体"/>
          <w:color w:val="000000" w:themeColor="text1"/>
          <w:sz w:val="24"/>
          <w:szCs w:val="24"/>
          <w14:textFill>
            <w14:solidFill>
              <w14:schemeClr w14:val="tx1"/>
            </w14:solidFill>
          </w14:textFill>
        </w:rPr>
        <w:t>，更好地借助兰溪地方资源，为教学服务，</w:t>
      </w:r>
      <w:r>
        <w:rPr>
          <w:rFonts w:hint="eastAsia" w:ascii="宋体" w:hAnsi="宋体" w:eastAsia="宋体" w:cs="宋体"/>
          <w:color w:val="000000" w:themeColor="text1"/>
          <w:sz w:val="24"/>
          <w:szCs w:val="24"/>
          <w:lang w:val="en-US" w:eastAsia="zh-CN"/>
          <w14:textFill>
            <w14:solidFill>
              <w14:schemeClr w14:val="tx1"/>
            </w14:solidFill>
          </w14:textFill>
        </w:rPr>
        <w:t>同时利用学科优势继续</w:t>
      </w:r>
      <w:r>
        <w:rPr>
          <w:rFonts w:hint="eastAsia" w:ascii="宋体" w:hAnsi="宋体" w:eastAsia="宋体" w:cs="宋体"/>
          <w:color w:val="000000" w:themeColor="text1"/>
          <w:sz w:val="24"/>
          <w:szCs w:val="24"/>
          <w14:textFill>
            <w14:solidFill>
              <w14:schemeClr w14:val="tx1"/>
            </w14:solidFill>
          </w14:textFill>
        </w:rPr>
        <w:t>服务地方</w:t>
      </w:r>
      <w:r>
        <w:rPr>
          <w:rFonts w:hint="eastAsia" w:ascii="宋体" w:hAnsi="宋体" w:eastAsia="宋体" w:cs="宋体"/>
          <w:color w:val="000000" w:themeColor="text1"/>
          <w:sz w:val="24"/>
          <w:szCs w:val="24"/>
          <w:lang w:val="en-US" w:eastAsia="zh-CN"/>
          <w14:textFill>
            <w14:solidFill>
              <w14:schemeClr w14:val="tx1"/>
            </w14:solidFill>
          </w14:textFill>
        </w:rPr>
        <w:t>经济</w:t>
      </w:r>
      <w:r>
        <w:rPr>
          <w:rFonts w:hint="eastAsia" w:ascii="宋体" w:hAnsi="宋体" w:eastAsia="宋体" w:cs="宋体"/>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202</w:t>
      </w:r>
      <w:r>
        <w:rPr>
          <w:rFonts w:hint="eastAsia" w:ascii="宋体" w:hAnsi="宋体" w:eastAsia="宋体" w:cs="宋体"/>
          <w:color w:val="000000" w:themeColor="text1"/>
          <w:sz w:val="24"/>
          <w:szCs w:val="24"/>
          <w:lang w:eastAsia="zh-CN"/>
          <w14:textFill>
            <w14:solidFill>
              <w14:schemeClr w14:val="tx1"/>
            </w14:solidFill>
          </w14:textFill>
        </w:rPr>
        <w:t>2</w:t>
      </w:r>
      <w:r>
        <w:rPr>
          <w:rFonts w:hint="eastAsia" w:ascii="宋体" w:hAnsi="宋体" w:eastAsia="宋体" w:cs="宋体"/>
          <w:color w:val="000000" w:themeColor="text1"/>
          <w:sz w:val="24"/>
          <w:szCs w:val="24"/>
          <w14:textFill>
            <w14:solidFill>
              <w14:schemeClr w14:val="tx1"/>
            </w14:solidFill>
          </w14:textFill>
        </w:rPr>
        <w:t>年，在学院转设的背景下，老师们对自己的前途有焦虑有期待，学生们对学校的未来和自己的身份亦充满迷惑</w:t>
      </w:r>
      <w:r>
        <w:rPr>
          <w:rFonts w:hint="eastAsia" w:ascii="宋体" w:hAnsi="宋体" w:eastAsia="宋体" w:cs="宋体"/>
          <w:color w:val="000000" w:themeColor="text1"/>
          <w:sz w:val="24"/>
          <w:szCs w:val="24"/>
          <w:lang w:val="en-US" w:eastAsia="zh-CN"/>
          <w14:textFill>
            <w14:solidFill>
              <w14:schemeClr w14:val="tx1"/>
            </w14:solidFill>
          </w14:textFill>
        </w:rPr>
        <w:t>和渴望。岁月如梭，未来可期。在新的一年里，文学院将以习近平新时代中国特色社会主义思想为指导，坚决落实全国、全省教育大会精神，抢抓独立学院转设新机遇，牢牢把握立德树人根本任务，奋力提升育人水平，聚合师生力量，聚力内涵提升，砥砺前行，知新致远，全力开启特色鲜明的高素质应用型人才培养发展新征程。</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4"/>
          <w:szCs w:val="24"/>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fangsong_gb2312">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E2F6EFE"/>
    <w:multiLevelType w:val="singleLevel"/>
    <w:tmpl w:val="AE2F6EFE"/>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iZmE4ODc0M2Q5OGM3MjVhYTVmNzYyMGU1MjM5ODEifQ=="/>
  </w:docVars>
  <w:rsids>
    <w:rsidRoot w:val="002F04D5"/>
    <w:rsid w:val="00250B3A"/>
    <w:rsid w:val="002F04D5"/>
    <w:rsid w:val="0032634C"/>
    <w:rsid w:val="003C3D86"/>
    <w:rsid w:val="005462BF"/>
    <w:rsid w:val="00672168"/>
    <w:rsid w:val="00680E4F"/>
    <w:rsid w:val="007E715B"/>
    <w:rsid w:val="00871DB9"/>
    <w:rsid w:val="0095559D"/>
    <w:rsid w:val="00B0447E"/>
    <w:rsid w:val="00BD6DD0"/>
    <w:rsid w:val="00CC26CB"/>
    <w:rsid w:val="00DD2443"/>
    <w:rsid w:val="00E50E00"/>
    <w:rsid w:val="00EE43B4"/>
    <w:rsid w:val="00F033CB"/>
    <w:rsid w:val="00FC3F7B"/>
    <w:rsid w:val="03706083"/>
    <w:rsid w:val="062067FE"/>
    <w:rsid w:val="06C522D5"/>
    <w:rsid w:val="09591856"/>
    <w:rsid w:val="0EDF5587"/>
    <w:rsid w:val="0F8B1808"/>
    <w:rsid w:val="12EC0194"/>
    <w:rsid w:val="13143247"/>
    <w:rsid w:val="13DC1C18"/>
    <w:rsid w:val="15DD2EA6"/>
    <w:rsid w:val="18155F7F"/>
    <w:rsid w:val="197812C5"/>
    <w:rsid w:val="1B391A9C"/>
    <w:rsid w:val="1B7B0307"/>
    <w:rsid w:val="1FFB6169"/>
    <w:rsid w:val="21A525C4"/>
    <w:rsid w:val="23763EEC"/>
    <w:rsid w:val="23E648B2"/>
    <w:rsid w:val="24247DD2"/>
    <w:rsid w:val="259D759C"/>
    <w:rsid w:val="28605239"/>
    <w:rsid w:val="2AA5230D"/>
    <w:rsid w:val="2C4C5E8B"/>
    <w:rsid w:val="2CC211EA"/>
    <w:rsid w:val="2D8D0FB0"/>
    <w:rsid w:val="30202DD3"/>
    <w:rsid w:val="309427B7"/>
    <w:rsid w:val="32693F4B"/>
    <w:rsid w:val="32A547B7"/>
    <w:rsid w:val="342515D6"/>
    <w:rsid w:val="37A57122"/>
    <w:rsid w:val="38FC2E2F"/>
    <w:rsid w:val="3AFD61EB"/>
    <w:rsid w:val="3D127F47"/>
    <w:rsid w:val="3FDB4327"/>
    <w:rsid w:val="425C2F05"/>
    <w:rsid w:val="434D2539"/>
    <w:rsid w:val="44032519"/>
    <w:rsid w:val="46516E9B"/>
    <w:rsid w:val="47683655"/>
    <w:rsid w:val="47BC3B50"/>
    <w:rsid w:val="49022CA5"/>
    <w:rsid w:val="495A3776"/>
    <w:rsid w:val="4AE449D4"/>
    <w:rsid w:val="4B2B40B9"/>
    <w:rsid w:val="4BE112F7"/>
    <w:rsid w:val="50E67084"/>
    <w:rsid w:val="50FD6AED"/>
    <w:rsid w:val="52EB4CD8"/>
    <w:rsid w:val="53856437"/>
    <w:rsid w:val="54B418FE"/>
    <w:rsid w:val="556274B8"/>
    <w:rsid w:val="55BC4B42"/>
    <w:rsid w:val="5DFC2C63"/>
    <w:rsid w:val="5E803EB2"/>
    <w:rsid w:val="60572788"/>
    <w:rsid w:val="65322CBF"/>
    <w:rsid w:val="66416BA4"/>
    <w:rsid w:val="69DC38FE"/>
    <w:rsid w:val="6B73412E"/>
    <w:rsid w:val="6C621EC6"/>
    <w:rsid w:val="6C6E5056"/>
    <w:rsid w:val="6E6E771C"/>
    <w:rsid w:val="711A7BFB"/>
    <w:rsid w:val="723637B5"/>
    <w:rsid w:val="723F4142"/>
    <w:rsid w:val="75290B04"/>
    <w:rsid w:val="78707A18"/>
    <w:rsid w:val="79CC4DBF"/>
    <w:rsid w:val="7C605099"/>
    <w:rsid w:val="7EC279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spacing w:beforeAutospacing="1" w:afterAutospacing="1"/>
      <w:jc w:val="left"/>
      <w:outlineLvl w:val="0"/>
    </w:pPr>
    <w:rPr>
      <w:rFonts w:hint="eastAsia" w:ascii="宋体" w:hAnsi="宋体" w:eastAsia="宋体" w:cs="Times New Roman"/>
      <w:b/>
      <w:bCs/>
      <w:kern w:val="44"/>
      <w:sz w:val="48"/>
      <w:szCs w:val="4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0"/>
    <w:semiHidden/>
    <w:unhideWhenUsed/>
    <w:qFormat/>
    <w:uiPriority w:val="99"/>
    <w:pPr>
      <w:tabs>
        <w:tab w:val="center" w:pos="4153"/>
        <w:tab w:val="right" w:pos="8306"/>
      </w:tabs>
      <w:snapToGrid w:val="0"/>
      <w:jc w:val="left"/>
    </w:pPr>
    <w:rPr>
      <w:sz w:val="18"/>
      <w:szCs w:val="18"/>
    </w:rPr>
  </w:style>
  <w:style w:type="paragraph" w:styleId="4">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100" w:beforeAutospacing="1" w:after="100" w:afterAutospacing="1"/>
      <w:jc w:val="left"/>
    </w:pPr>
    <w:rPr>
      <w:rFonts w:ascii="Times New Roman" w:hAnsi="Times New Roman" w:eastAsia="宋体" w:cs="Times New Roman"/>
      <w:kern w:val="0"/>
      <w:sz w:val="24"/>
    </w:rPr>
  </w:style>
  <w:style w:type="character" w:styleId="8">
    <w:name w:val="Strong"/>
    <w:basedOn w:val="7"/>
    <w:qFormat/>
    <w:uiPriority w:val="22"/>
    <w:rPr>
      <w:b/>
    </w:rPr>
  </w:style>
  <w:style w:type="character" w:customStyle="1" w:styleId="9">
    <w:name w:val="页眉 Char"/>
    <w:basedOn w:val="7"/>
    <w:link w:val="4"/>
    <w:semiHidden/>
    <w:qFormat/>
    <w:uiPriority w:val="99"/>
    <w:rPr>
      <w:sz w:val="18"/>
      <w:szCs w:val="18"/>
    </w:rPr>
  </w:style>
  <w:style w:type="character" w:customStyle="1" w:styleId="10">
    <w:name w:val="页脚 Char"/>
    <w:basedOn w:val="7"/>
    <w:link w:val="3"/>
    <w:semiHidden/>
    <w:qFormat/>
    <w:uiPriority w:val="99"/>
    <w:rPr>
      <w:sz w:val="18"/>
      <w:szCs w:val="18"/>
    </w:rPr>
  </w:style>
  <w:style w:type="paragraph" w:styleId="11">
    <w:name w:val="List Paragraph"/>
    <w:basedOn w:val="1"/>
    <w:qFormat/>
    <w:uiPriority w:val="34"/>
    <w:pPr>
      <w:ind w:firstLine="420" w:firstLineChars="200"/>
    </w:pPr>
  </w:style>
  <w:style w:type="character" w:customStyle="1" w:styleId="12">
    <w:name w:val="NormalCharacter"/>
    <w:semiHidden/>
    <w:qFormat/>
    <w:uiPriority w:val="0"/>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603AB3-2211-4B06-9EEF-33CF5FF7296B}">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333</Words>
  <Characters>1904</Characters>
  <Lines>15</Lines>
  <Paragraphs>4</Paragraphs>
  <TotalTime>50</TotalTime>
  <ScaleCrop>false</ScaleCrop>
  <LinksUpToDate>false</LinksUpToDate>
  <CharactersWithSpaces>2233</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2021-12-11T00:51:00Z</dcterms:created>
  <dc:creator>个人用户</dc:creator>
  <cp:lastModifiedBy>李颖怡</cp:lastModifiedBy>
  <dcterms:modified xsi:type="dcterms:W3CDTF">2022-12-21T13:04:38Z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8069FBDED0AA44EC885E11D04D83EFCD</vt:lpwstr>
  </property>
</Properties>
</file>