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88"/>
        <w:gridCol w:w="6458"/>
      </w:tblGrid>
      <w:tr w:rsidR="002F46A5" w14:paraId="778849CC" w14:textId="77777777" w:rsidTr="0057799C">
        <w:tc>
          <w:tcPr>
            <w:tcW w:w="1588" w:type="dxa"/>
          </w:tcPr>
          <w:p w14:paraId="41067F70" w14:textId="228A7E2E" w:rsidR="002F46A5" w:rsidRPr="002F46A5" w:rsidRDefault="002F46A5" w:rsidP="002F46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提名奖项</w:t>
            </w:r>
          </w:p>
        </w:tc>
        <w:tc>
          <w:tcPr>
            <w:tcW w:w="6458" w:type="dxa"/>
            <w:vAlign w:val="bottom"/>
          </w:tcPr>
          <w:p w14:paraId="3153D111" w14:textId="2435A617" w:rsidR="002F46A5" w:rsidRPr="0057799C" w:rsidRDefault="002F46A5" w:rsidP="00BE04AD">
            <w:pPr>
              <w:pStyle w:val="a8"/>
              <w:rPr>
                <w:rFonts w:ascii="宋体" w:eastAsia="宋体" w:hAnsi="宋体" w:cstheme="minorBidi"/>
                <w:color w:val="auto"/>
                <w:kern w:val="2"/>
                <w14:ligatures w14:val="standardContextual"/>
              </w:rPr>
            </w:pPr>
            <w:r w:rsidRPr="0057799C">
              <w:rPr>
                <w:rFonts w:ascii="宋体" w:eastAsia="宋体" w:hAnsi="宋体" w:cstheme="minorBidi"/>
                <w:color w:val="auto"/>
                <w:kern w:val="2"/>
                <w14:ligatures w14:val="standardContextual"/>
              </w:rPr>
              <w:t>中国发明协会2026年度“发明创业奖创新奖”</w:t>
            </w:r>
          </w:p>
        </w:tc>
      </w:tr>
      <w:tr w:rsidR="002F46A5" w14:paraId="3356519C" w14:textId="77777777" w:rsidTr="0057799C">
        <w:tc>
          <w:tcPr>
            <w:tcW w:w="1588" w:type="dxa"/>
            <w:vAlign w:val="center"/>
          </w:tcPr>
          <w:p w14:paraId="42840208" w14:textId="68C09EC6" w:rsidR="002F46A5" w:rsidRPr="002F46A5" w:rsidRDefault="002F46A5" w:rsidP="002F46A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F46A5">
              <w:rPr>
                <w:rFonts w:ascii="Times New Roman" w:eastAsia="宋体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6458" w:type="dxa"/>
            <w:vAlign w:val="center"/>
          </w:tcPr>
          <w:p w14:paraId="5D4ECE89" w14:textId="1E178A1A" w:rsidR="002F46A5" w:rsidRPr="0057799C" w:rsidRDefault="00BE04AD" w:rsidP="002F46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7799C">
              <w:rPr>
                <w:rFonts w:ascii="宋体" w:eastAsia="宋体" w:hAnsi="宋体"/>
                <w:sz w:val="24"/>
                <w:szCs w:val="24"/>
              </w:rPr>
              <w:t>基于Nur77靶点小分子设计、合成及在抗肝癌活性机制研究</w:t>
            </w:r>
          </w:p>
        </w:tc>
      </w:tr>
      <w:tr w:rsidR="002F46A5" w14:paraId="5052E802" w14:textId="77777777" w:rsidTr="0057799C">
        <w:tc>
          <w:tcPr>
            <w:tcW w:w="1588" w:type="dxa"/>
            <w:vAlign w:val="center"/>
          </w:tcPr>
          <w:p w14:paraId="1185A079" w14:textId="367F70E1" w:rsidR="002F46A5" w:rsidRPr="002F46A5" w:rsidRDefault="002F46A5" w:rsidP="002F46A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F46A5">
              <w:rPr>
                <w:rFonts w:ascii="宋体" w:eastAsia="宋体" w:hAnsi="宋体" w:hint="eastAsia"/>
                <w:sz w:val="24"/>
                <w:szCs w:val="24"/>
              </w:rPr>
              <w:t>完成人及单位</w:t>
            </w:r>
          </w:p>
        </w:tc>
        <w:tc>
          <w:tcPr>
            <w:tcW w:w="6458" w:type="dxa"/>
          </w:tcPr>
          <w:p w14:paraId="644AEFDE" w14:textId="01E3E109" w:rsidR="00787B7B" w:rsidRPr="0057799C" w:rsidRDefault="00BE04AD" w:rsidP="005779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7799C">
              <w:rPr>
                <w:rFonts w:ascii="宋体" w:eastAsia="宋体" w:hAnsi="宋体"/>
                <w:sz w:val="24"/>
                <w:szCs w:val="24"/>
              </w:rPr>
              <w:t>胡鸿雨</w:t>
            </w:r>
            <w:proofErr w:type="gramEnd"/>
            <w:r w:rsidR="00787B7B" w:rsidRPr="0057799C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787B7B" w:rsidRPr="0057799C">
              <w:rPr>
                <w:rFonts w:ascii="宋体" w:eastAsia="宋体" w:hAnsi="宋体"/>
                <w:sz w:val="24"/>
                <w:szCs w:val="24"/>
              </w:rPr>
              <w:t>浙江师范大学行知学院</w:t>
            </w:r>
          </w:p>
          <w:p w14:paraId="71A1E974" w14:textId="2AC9794B" w:rsidR="00787B7B" w:rsidRPr="0057799C" w:rsidRDefault="00BE04AD" w:rsidP="005779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7799C">
              <w:rPr>
                <w:rFonts w:ascii="宋体" w:eastAsia="宋体" w:hAnsi="宋体"/>
                <w:sz w:val="24"/>
                <w:szCs w:val="24"/>
              </w:rPr>
              <w:t>方美娟</w:t>
            </w:r>
            <w:r w:rsidR="0057799C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787B7B" w:rsidRPr="0057799C">
              <w:rPr>
                <w:rFonts w:ascii="宋体" w:eastAsia="宋体" w:hAnsi="宋体"/>
                <w:sz w:val="24"/>
                <w:szCs w:val="24"/>
              </w:rPr>
              <w:t>厦门大学药学院</w:t>
            </w:r>
          </w:p>
          <w:p w14:paraId="5CA88E03" w14:textId="07982B72" w:rsidR="0057799C" w:rsidRDefault="00BE04AD" w:rsidP="005779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7799C">
              <w:rPr>
                <w:rFonts w:ascii="宋体" w:eastAsia="宋体" w:hAnsi="宋体"/>
                <w:sz w:val="24"/>
                <w:szCs w:val="24"/>
              </w:rPr>
              <w:t>秦静波</w:t>
            </w:r>
            <w:proofErr w:type="gramEnd"/>
            <w:r w:rsidR="0057799C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57799C" w:rsidRPr="0057799C">
              <w:rPr>
                <w:rFonts w:ascii="宋体" w:eastAsia="宋体" w:hAnsi="宋体"/>
                <w:sz w:val="24"/>
                <w:szCs w:val="24"/>
              </w:rPr>
              <w:t>中山大学附属第五医院</w:t>
            </w:r>
          </w:p>
          <w:p w14:paraId="1AA791FF" w14:textId="6AF666B1" w:rsidR="00787B7B" w:rsidRPr="0057799C" w:rsidRDefault="00BE04AD" w:rsidP="005779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7799C">
              <w:rPr>
                <w:rFonts w:ascii="宋体" w:eastAsia="宋体" w:hAnsi="宋体"/>
                <w:sz w:val="24"/>
                <w:szCs w:val="24"/>
              </w:rPr>
              <w:t>陈晓惠</w:t>
            </w:r>
            <w:r w:rsidR="0057799C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787B7B" w:rsidRPr="0057799C">
              <w:rPr>
                <w:rFonts w:ascii="宋体" w:eastAsia="宋体" w:hAnsi="宋体"/>
                <w:sz w:val="24"/>
                <w:szCs w:val="24"/>
              </w:rPr>
              <w:t xml:space="preserve">中山大学附属第五医院 </w:t>
            </w:r>
          </w:p>
          <w:p w14:paraId="4E69EA6B" w14:textId="69F40CD1" w:rsidR="002F46A5" w:rsidRPr="0057799C" w:rsidRDefault="00BE04AD" w:rsidP="0057799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57799C">
              <w:rPr>
                <w:rFonts w:ascii="宋体" w:eastAsia="宋体" w:hAnsi="宋体"/>
                <w:sz w:val="24"/>
                <w:szCs w:val="24"/>
              </w:rPr>
              <w:t xml:space="preserve">敖名涛 </w:t>
            </w:r>
            <w:r w:rsidR="00787B7B" w:rsidRPr="0057799C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787B7B" w:rsidRPr="0057799C">
              <w:rPr>
                <w:rFonts w:ascii="宋体" w:eastAsia="宋体" w:hAnsi="宋体"/>
                <w:sz w:val="24"/>
                <w:szCs w:val="24"/>
              </w:rPr>
              <w:t>湖北科技学院</w:t>
            </w:r>
          </w:p>
        </w:tc>
      </w:tr>
      <w:tr w:rsidR="002F46A5" w14:paraId="4599AC14" w14:textId="77777777" w:rsidTr="0057799C">
        <w:tc>
          <w:tcPr>
            <w:tcW w:w="1588" w:type="dxa"/>
            <w:vAlign w:val="center"/>
          </w:tcPr>
          <w:p w14:paraId="179B661A" w14:textId="6B8B0FEE" w:rsidR="002F46A5" w:rsidRPr="002A15BD" w:rsidRDefault="002A15BD" w:rsidP="002A15B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A15BD">
              <w:rPr>
                <w:rFonts w:ascii="宋体" w:eastAsia="宋体" w:hAnsi="宋体" w:hint="eastAsia"/>
                <w:sz w:val="24"/>
                <w:szCs w:val="24"/>
              </w:rPr>
              <w:t>项目简介</w:t>
            </w:r>
          </w:p>
        </w:tc>
        <w:tc>
          <w:tcPr>
            <w:tcW w:w="6458" w:type="dxa"/>
          </w:tcPr>
          <w:p w14:paraId="785B79EF" w14:textId="56167462" w:rsidR="00BE04AD" w:rsidRPr="0057799C" w:rsidRDefault="00BE04AD" w:rsidP="0057799C">
            <w:pPr>
              <w:pStyle w:val="TableText"/>
              <w:spacing w:before="156" w:line="400" w:lineRule="exact"/>
              <w:ind w:left="53" w:firstLineChars="200" w:firstLine="480"/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57799C"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Nur77是一种配体可调控的核受体，具备“基因型”和“非基因型”双重功能特性。在细胞核中，它可作为转录因子调控靶基因表达，促进肿瘤生长；而在细胞质中，它可转位至线粒体、内质网等亚细胞器，通过蛋白互作快速</w:t>
            </w:r>
            <w:proofErr w:type="gramStart"/>
            <w:r w:rsidRPr="0057799C"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介</w:t>
            </w:r>
            <w:proofErr w:type="gramEnd"/>
            <w:r w:rsidRPr="0057799C"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导细胞功能转化。研究表明，Nur77的非基因型功能可被小分子调节剂靶向，从而发挥抗肿瘤作用。结合与Nur77的结合模式为基础，结合理性药物设计对吲哚衍生物进行结构优化，旨在提升其与Nur77的亲和力及诱导肿瘤细胞死亡的效能。深入解析Nur77在肿瘤死亡中的调控机制。为肿瘤药物提供新的靶点，和新的治疗方法。技术发明点：1. 首次获得具有明确Nur77 靶向性、对肿瘤细胞表现出高效选择性杀伤作用的吲哚氨基</w:t>
            </w:r>
            <w:proofErr w:type="gramStart"/>
            <w:r w:rsidRPr="0057799C"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脲</w:t>
            </w:r>
            <w:proofErr w:type="gramEnd"/>
            <w:r w:rsidRPr="0057799C"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衍生物，并在体外和异种移植瘤小鼠模型中证实其显著抗肿瘤活性，为 Nur77 靶向的小分子药物开发提供了先导结构和潜在候选分子；2.揭示 Nur77 激活后通过下调</w:t>
            </w:r>
            <w:proofErr w:type="gramStart"/>
            <w:r w:rsidRPr="0057799C"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铁死亡负</w:t>
            </w:r>
            <w:proofErr w:type="gramEnd"/>
            <w:r w:rsidRPr="0057799C"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调控因子 SLC7A11、促进脂质过氧化积累及铁稳态失衡，驱动肿瘤细胞进入</w:t>
            </w:r>
            <w:proofErr w:type="gramStart"/>
            <w:r w:rsidRPr="0057799C"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铁死亡</w:t>
            </w:r>
            <w:proofErr w:type="gramEnd"/>
            <w:r w:rsidRPr="0057799C"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程序。进一步阐明 Nur77 不仅直接转录在转录水平调控 SLC7A11 表达，还展现出在非转录型调控中的作用模式，</w:t>
            </w:r>
            <w:proofErr w:type="gramStart"/>
            <w:r w:rsidRPr="0057799C"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丰富铁死亡</w:t>
            </w:r>
            <w:proofErr w:type="gramEnd"/>
            <w:r w:rsidRPr="0057799C">
              <w:rPr>
                <w:rFonts w:ascii="宋体" w:eastAsia="宋体" w:hAnsi="宋体" w:cstheme="minorBidi"/>
                <w:snapToGrid/>
                <w:color w:val="auto"/>
                <w:kern w:val="2"/>
                <w:sz w:val="24"/>
                <w:szCs w:val="24"/>
                <w:lang w:eastAsia="zh-CN"/>
                <w14:ligatures w14:val="standardContextual"/>
              </w:rPr>
              <w:t>调控网络的新视角和理论依据。</w:t>
            </w:r>
          </w:p>
          <w:p w14:paraId="3FA8B0F6" w14:textId="55747154" w:rsidR="00BE04AD" w:rsidRPr="0057799C" w:rsidRDefault="00BE04AD" w:rsidP="0057799C">
            <w:pPr>
              <w:spacing w:line="40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57799C">
              <w:rPr>
                <w:rFonts w:ascii="宋体" w:eastAsia="宋体" w:hAnsi="宋体"/>
                <w:sz w:val="24"/>
                <w:szCs w:val="24"/>
              </w:rPr>
              <w:t>该项目成果丰富，设计新型的吲哚氨基</w:t>
            </w:r>
            <w:proofErr w:type="gramStart"/>
            <w:r w:rsidRPr="0057799C">
              <w:rPr>
                <w:rFonts w:ascii="宋体" w:eastAsia="宋体" w:hAnsi="宋体"/>
                <w:sz w:val="24"/>
                <w:szCs w:val="24"/>
              </w:rPr>
              <w:t>脲</w:t>
            </w:r>
            <w:proofErr w:type="gramEnd"/>
            <w:r w:rsidRPr="0057799C">
              <w:rPr>
                <w:rFonts w:ascii="宋体" w:eastAsia="宋体" w:hAnsi="宋体"/>
                <w:sz w:val="24"/>
                <w:szCs w:val="24"/>
              </w:rPr>
              <w:t>衍生物作为靶点Nur77调控剂，阐明作用机制，为靶点药物的发展提供新候选分子。授权发明专利10项 ，发表高水平学术论文30篇；以此为基</w:t>
            </w:r>
            <w:proofErr w:type="gramStart"/>
            <w:r w:rsidRPr="0057799C">
              <w:rPr>
                <w:rFonts w:ascii="宋体" w:eastAsia="宋体" w:hAnsi="宋体"/>
                <w:sz w:val="24"/>
                <w:szCs w:val="24"/>
              </w:rPr>
              <w:t>获批国国家</w:t>
            </w:r>
            <w:proofErr w:type="gramEnd"/>
            <w:r w:rsidRPr="0057799C">
              <w:rPr>
                <w:rFonts w:ascii="宋体" w:eastAsia="宋体" w:hAnsi="宋体"/>
                <w:sz w:val="24"/>
                <w:szCs w:val="24"/>
              </w:rPr>
              <w:t>自然基金4项，省公益基金1项</w:t>
            </w:r>
            <w:r w:rsidR="0057799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</w:tbl>
    <w:p w14:paraId="6B79ABC2" w14:textId="77777777" w:rsidR="00F97DA1" w:rsidRDefault="00F97DA1">
      <w:pPr>
        <w:rPr>
          <w:rFonts w:hint="eastAsia"/>
        </w:rPr>
      </w:pPr>
    </w:p>
    <w:sectPr w:rsidR="00F97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DF3E" w14:textId="77777777" w:rsidR="00AA66BC" w:rsidRDefault="00AA66BC" w:rsidP="00BE04AD">
      <w:pPr>
        <w:rPr>
          <w:rFonts w:hint="eastAsia"/>
        </w:rPr>
      </w:pPr>
      <w:r>
        <w:separator/>
      </w:r>
    </w:p>
  </w:endnote>
  <w:endnote w:type="continuationSeparator" w:id="0">
    <w:p w14:paraId="2DDCF9DA" w14:textId="77777777" w:rsidR="00AA66BC" w:rsidRDefault="00AA66BC" w:rsidP="00BE04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A158" w14:textId="77777777" w:rsidR="00AA66BC" w:rsidRDefault="00AA66BC" w:rsidP="00BE04AD">
      <w:pPr>
        <w:rPr>
          <w:rFonts w:hint="eastAsia"/>
        </w:rPr>
      </w:pPr>
      <w:r>
        <w:separator/>
      </w:r>
    </w:p>
  </w:footnote>
  <w:footnote w:type="continuationSeparator" w:id="0">
    <w:p w14:paraId="5BD347E7" w14:textId="77777777" w:rsidR="00AA66BC" w:rsidRDefault="00AA66BC" w:rsidP="00BE04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A5"/>
    <w:rsid w:val="000E6390"/>
    <w:rsid w:val="002A15BD"/>
    <w:rsid w:val="002F46A5"/>
    <w:rsid w:val="0057799C"/>
    <w:rsid w:val="007837CE"/>
    <w:rsid w:val="00787B7B"/>
    <w:rsid w:val="00AA66BC"/>
    <w:rsid w:val="00B176E4"/>
    <w:rsid w:val="00BE04AD"/>
    <w:rsid w:val="00CA7EF6"/>
    <w:rsid w:val="00DD3521"/>
    <w:rsid w:val="00F97DA1"/>
    <w:rsid w:val="00FE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81FBC"/>
  <w15:chartTrackingRefBased/>
  <w15:docId w15:val="{B0289D46-9BDA-4725-A23A-3589CBA2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4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4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4AD"/>
    <w:rPr>
      <w:sz w:val="18"/>
      <w:szCs w:val="18"/>
    </w:rPr>
  </w:style>
  <w:style w:type="paragraph" w:styleId="a8">
    <w:name w:val="Normal (Web)"/>
    <w:basedOn w:val="a"/>
    <w:autoRedefine/>
    <w:qFormat/>
    <w:rsid w:val="00BE04AD"/>
    <w:pPr>
      <w:widowControl/>
      <w:snapToGrid w:val="0"/>
      <w:spacing w:beforeLines="50" w:before="156" w:beforeAutospacing="1" w:afterLines="50" w:after="156" w:afterAutospacing="1" w:line="360" w:lineRule="auto"/>
      <w:ind w:firstLineChars="200" w:firstLine="480"/>
    </w:pPr>
    <w:rPr>
      <w:rFonts w:ascii="Times New Roman" w:hAnsi="Times New Roman" w:cs="Times New Roman"/>
      <w:color w:val="000000" w:themeColor="text1"/>
      <w:kern w:val="0"/>
      <w:sz w:val="24"/>
      <w:szCs w:val="24"/>
      <w14:ligatures w14:val="none"/>
    </w:rPr>
  </w:style>
  <w:style w:type="paragraph" w:customStyle="1" w:styleId="TableText">
    <w:name w:val="Table Text"/>
    <w:basedOn w:val="a"/>
    <w:autoRedefine/>
    <w:semiHidden/>
    <w:qFormat/>
    <w:rsid w:val="00BE04A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16"/>
      <w:szCs w:val="16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sky54@zjnu.cn</dc:creator>
  <cp:keywords/>
  <dc:description/>
  <cp:lastModifiedBy>刘晓彤</cp:lastModifiedBy>
  <cp:revision>2</cp:revision>
  <dcterms:created xsi:type="dcterms:W3CDTF">2026-05-12T03:16:00Z</dcterms:created>
  <dcterms:modified xsi:type="dcterms:W3CDTF">2026-05-12T03:16:00Z</dcterms:modified>
</cp:coreProperties>
</file>