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271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517B40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299FC3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十四五”职业教育</w:t>
      </w:r>
    </w:p>
    <w:p w14:paraId="359A00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国家规划教材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数额表</w:t>
      </w:r>
    </w:p>
    <w:p w14:paraId="3EC1EF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4615"/>
        <w:gridCol w:w="2242"/>
      </w:tblGrid>
      <w:tr w14:paraId="722C3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93" w:type="dxa"/>
            <w:vAlign w:val="center"/>
          </w:tcPr>
          <w:p w14:paraId="00C8D836">
            <w:pPr>
              <w:pStyle w:val="4"/>
              <w:spacing w:before="50" w:line="219" w:lineRule="auto"/>
              <w:ind w:left="329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"/>
                <w:sz w:val="28"/>
                <w:szCs w:val="28"/>
              </w:rPr>
              <w:t>教材类型</w:t>
            </w:r>
          </w:p>
        </w:tc>
        <w:tc>
          <w:tcPr>
            <w:tcW w:w="4615" w:type="dxa"/>
            <w:vAlign w:val="center"/>
          </w:tcPr>
          <w:p w14:paraId="247F8602">
            <w:pPr>
              <w:pStyle w:val="4"/>
              <w:spacing w:before="40" w:line="219" w:lineRule="auto"/>
              <w:ind w:left="1745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</w:rPr>
              <w:t>数额</w:t>
            </w:r>
          </w:p>
        </w:tc>
        <w:tc>
          <w:tcPr>
            <w:tcW w:w="2242" w:type="dxa"/>
            <w:vAlign w:val="center"/>
          </w:tcPr>
          <w:p w14:paraId="36EE9D59">
            <w:pPr>
              <w:pStyle w:val="4"/>
              <w:spacing w:before="63" w:line="220" w:lineRule="auto"/>
              <w:ind w:left="84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7"/>
                <w:sz w:val="28"/>
                <w:szCs w:val="28"/>
              </w:rPr>
              <w:t>单位</w:t>
            </w:r>
          </w:p>
        </w:tc>
      </w:tr>
      <w:tr w14:paraId="7D2AC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793" w:type="dxa"/>
          </w:tcPr>
          <w:p w14:paraId="306866DD">
            <w:pPr>
              <w:spacing w:line="31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1C4F5B71">
            <w:pPr>
              <w:pStyle w:val="4"/>
              <w:spacing w:before="91" w:line="296" w:lineRule="auto"/>
              <w:ind w:left="463" w:right="187" w:hanging="27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中等职业教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>育教材</w:t>
            </w:r>
          </w:p>
        </w:tc>
        <w:tc>
          <w:tcPr>
            <w:tcW w:w="4615" w:type="dxa"/>
          </w:tcPr>
          <w:p w14:paraId="6C7F7155">
            <w:pPr>
              <w:pStyle w:val="4"/>
              <w:spacing w:before="143" w:line="284" w:lineRule="auto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</w:rPr>
              <w:t>杭州、宁波、温州每市8个，绍兴、</w:t>
            </w:r>
            <w:r>
              <w:rPr>
                <w:rFonts w:hint="default" w:ascii="Times New Roman" w:hAnsi="Times New Roman" w:eastAsia="仿宋_GB2312" w:cs="Times New Roman"/>
              </w:rPr>
              <w:t>嘉兴、湖州、台州、金华、丽水、衢</w:t>
            </w:r>
            <w:r>
              <w:rPr>
                <w:rFonts w:hint="default" w:ascii="Times New Roman" w:hAnsi="Times New Roman" w:eastAsia="仿宋_GB2312" w:cs="Times New Roman"/>
                <w:spacing w:val="7"/>
              </w:rPr>
              <w:t>州每市5个，舟山市2个</w:t>
            </w:r>
          </w:p>
        </w:tc>
        <w:tc>
          <w:tcPr>
            <w:tcW w:w="2242" w:type="dxa"/>
          </w:tcPr>
          <w:p w14:paraId="7FF25465">
            <w:pPr>
              <w:spacing w:line="24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78220C17">
            <w:pPr>
              <w:spacing w:line="25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007CC35F">
            <w:pPr>
              <w:pStyle w:val="4"/>
              <w:spacing w:before="91" w:line="219" w:lineRule="auto"/>
              <w:ind w:left="27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</w:rPr>
              <w:t>设区市教育局</w:t>
            </w:r>
          </w:p>
        </w:tc>
      </w:tr>
      <w:tr w14:paraId="2166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793" w:type="dxa"/>
          </w:tcPr>
          <w:p w14:paraId="770709E0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2107175E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233C2154">
            <w:pPr>
              <w:pStyle w:val="4"/>
              <w:spacing w:before="91" w:line="289" w:lineRule="auto"/>
              <w:ind w:left="463" w:right="186" w:hanging="27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高等职业教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>育教材</w:t>
            </w:r>
          </w:p>
        </w:tc>
        <w:tc>
          <w:tcPr>
            <w:tcW w:w="4615" w:type="dxa"/>
            <w:vAlign w:val="center"/>
          </w:tcPr>
          <w:p w14:paraId="4E133FCD">
            <w:pPr>
              <w:pStyle w:val="4"/>
              <w:spacing w:before="158" w:line="287" w:lineRule="auto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</w:rPr>
              <w:t>双高计划”建设单位每校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  <w:lang w:eastAsia="zh-CN"/>
              </w:rPr>
              <w:t>（第一轮终期绩效评价优秀的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  <w:lang w:val="en-US" w:eastAsia="zh-CN"/>
              </w:rPr>
              <w:t>可增报2个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</w:rPr>
              <w:t>；省高水平建设单位每校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  <w:lang w:eastAsia="zh-CN"/>
              </w:rPr>
              <w:t>（第一轮终期绩效评价优秀的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  <w:lang w:val="en-US" w:eastAsia="zh-CN"/>
              </w:rPr>
              <w:t>可增报1个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8"/>
                <w:highlight w:val="none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pacing w:val="8"/>
              </w:rPr>
              <w:t>其他职业院校每校3个；普通高校原则上每校不超过2个</w:t>
            </w:r>
          </w:p>
        </w:tc>
        <w:tc>
          <w:tcPr>
            <w:tcW w:w="2242" w:type="dxa"/>
          </w:tcPr>
          <w:p w14:paraId="230BEAA8"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61C79E76"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00673E49"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367A3EB2">
            <w:pPr>
              <w:pStyle w:val="4"/>
              <w:spacing w:before="91" w:line="219" w:lineRule="auto"/>
              <w:ind w:left="556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高等</w:t>
            </w:r>
            <w:r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  <w:t>学校</w:t>
            </w:r>
          </w:p>
        </w:tc>
      </w:tr>
    </w:tbl>
    <w:p w14:paraId="5D5E4B37">
      <w:pPr>
        <w:spacing w:line="223" w:lineRule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0C24231B">
      <w:pPr>
        <w:spacing w:line="223" w:lineRule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说明：</w:t>
      </w:r>
    </w:p>
    <w:p w14:paraId="7DC7A497">
      <w:pPr>
        <w:spacing w:line="223" w:lineRule="auto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1.高等学校、中职学校在符合教育部办公厅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相关要求的前提下，可以交叉申报中等职业教育类、高等职业教育类教材，并计入限额。</w:t>
      </w:r>
    </w:p>
    <w:p w14:paraId="006C9241">
      <w:pPr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</w:rPr>
        <w:t>2.其他符合条件的企事业单位经审核后可向省教育厅直接申报。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72A6A8-DBCE-4E09-8A2C-E98D5BB407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D468BE-1BEB-4F1D-8CC4-FCB7D1C3DC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62012C-D2E7-41D1-BEC4-3BE22D139B1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3003503-7685-42EC-9956-A3C01648D76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B81CACE-97A8-4B23-8A61-6064F712D7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036C8"/>
    <w:rsid w:val="4E30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6"/>
      <w:szCs w:val="26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2025-02-14T07:04:00Z</dcterms:created>
  <dc:creator>周丹</dc:creator>
  <cp:lastModifiedBy>周丹</cp:lastModifiedBy>
  <dcterms:modified xsi:type="dcterms:W3CDTF">2025-02-14T07:06:50Z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35D63FAF6FF9452CB8EF40B3AB629693_11</vt:lpwstr>
  </property>
  <property fmtid="{D5CDD505-2E9C-101B-9397-08002B2CF9AE}" pid="4" name="KSOTemplateDocerSaveRecord">
    <vt:lpwstr>eyJoZGlkIjoiZmRiNDc2OTFjY2JmNTFkMWY2ZjVjYWNiODJjODJkNjAiLCJ1c2VySWQiOiIyNDQ3MjQ0NzkifQ==</vt:lpwstr>
  </property>
</Properties>
</file>